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8A09F" w14:textId="0DAB0C25" w:rsidR="00896C69" w:rsidRPr="005055E8" w:rsidRDefault="00050DE8" w:rsidP="00050DE8">
      <w:pPr>
        <w:rPr>
          <w:b/>
          <w:bCs/>
          <w:sz w:val="36"/>
          <w:szCs w:val="36"/>
        </w:rPr>
      </w:pPr>
      <w:r w:rsidRPr="005055E8">
        <w:rPr>
          <w:b/>
          <w:bCs/>
          <w:sz w:val="36"/>
          <w:szCs w:val="36"/>
        </w:rPr>
        <w:t>Beyond the Pandemic: To What Extent Should Parliament Embrace Remote Participation in the Digital Age?</w:t>
      </w:r>
    </w:p>
    <w:p w14:paraId="0D9EFB02" w14:textId="77777777" w:rsidR="00050DE8" w:rsidRPr="00F60801" w:rsidRDefault="00050DE8" w:rsidP="005055E8">
      <w:pPr>
        <w:pStyle w:val="Heading1"/>
        <w:rPr>
          <w:b w:val="0"/>
        </w:rPr>
      </w:pPr>
      <w:r w:rsidRPr="00F60801">
        <w:t>Introduction</w:t>
      </w:r>
    </w:p>
    <w:p w14:paraId="2710319A" w14:textId="7E8716BC" w:rsidR="00050DE8" w:rsidRPr="005055E8" w:rsidRDefault="00860857" w:rsidP="00050DE8">
      <w:pPr>
        <w:rPr>
          <w:rFonts w:cstheme="minorHAnsi"/>
          <w:sz w:val="24"/>
          <w:szCs w:val="24"/>
        </w:rPr>
      </w:pPr>
      <w:r>
        <w:rPr>
          <w:rFonts w:cstheme="minorHAnsi"/>
          <w:sz w:val="24"/>
          <w:szCs w:val="24"/>
        </w:rPr>
        <w:t>Parliaments have</w:t>
      </w:r>
      <w:r w:rsidR="00227C80">
        <w:rPr>
          <w:rFonts w:cstheme="minorHAnsi"/>
          <w:sz w:val="24"/>
          <w:szCs w:val="24"/>
        </w:rPr>
        <w:t xml:space="preserve"> long utilised</w:t>
      </w:r>
      <w:r>
        <w:rPr>
          <w:rFonts w:cstheme="minorHAnsi"/>
          <w:sz w:val="24"/>
          <w:szCs w:val="24"/>
        </w:rPr>
        <w:t xml:space="preserve"> remote participation in committees, </w:t>
      </w:r>
      <w:r w:rsidR="00227C80">
        <w:rPr>
          <w:rFonts w:cstheme="minorHAnsi"/>
          <w:sz w:val="24"/>
          <w:szCs w:val="24"/>
        </w:rPr>
        <w:t>evolving</w:t>
      </w:r>
      <w:r>
        <w:rPr>
          <w:rFonts w:cstheme="minorHAnsi"/>
          <w:sz w:val="24"/>
          <w:szCs w:val="24"/>
        </w:rPr>
        <w:t xml:space="preserve"> from</w:t>
      </w:r>
      <w:r w:rsidR="00227C80">
        <w:rPr>
          <w:rFonts w:cstheme="minorHAnsi"/>
          <w:sz w:val="24"/>
          <w:szCs w:val="24"/>
        </w:rPr>
        <w:t xml:space="preserve"> </w:t>
      </w:r>
      <w:r>
        <w:rPr>
          <w:rFonts w:cstheme="minorHAnsi"/>
          <w:sz w:val="24"/>
          <w:szCs w:val="24"/>
        </w:rPr>
        <w:t>teleconferences</w:t>
      </w:r>
      <w:r w:rsidR="00227C80">
        <w:rPr>
          <w:rFonts w:cstheme="minorHAnsi"/>
          <w:sz w:val="24"/>
          <w:szCs w:val="24"/>
        </w:rPr>
        <w:t xml:space="preserve"> (audio</w:t>
      </w:r>
      <w:r>
        <w:rPr>
          <w:rFonts w:cstheme="minorHAnsi"/>
          <w:sz w:val="24"/>
          <w:szCs w:val="24"/>
        </w:rPr>
        <w:t xml:space="preserve">) to </w:t>
      </w:r>
      <w:r w:rsidR="00227C80">
        <w:rPr>
          <w:rFonts w:cstheme="minorHAnsi"/>
          <w:sz w:val="24"/>
          <w:szCs w:val="24"/>
        </w:rPr>
        <w:t xml:space="preserve">more sophisticated </w:t>
      </w:r>
      <w:r>
        <w:rPr>
          <w:rFonts w:cstheme="minorHAnsi"/>
          <w:sz w:val="24"/>
          <w:szCs w:val="24"/>
        </w:rPr>
        <w:t xml:space="preserve">audiovisual </w:t>
      </w:r>
      <w:r w:rsidR="00227C80">
        <w:rPr>
          <w:rFonts w:cstheme="minorHAnsi"/>
          <w:sz w:val="24"/>
          <w:szCs w:val="24"/>
        </w:rPr>
        <w:t xml:space="preserve">platforms </w:t>
      </w:r>
      <w:r>
        <w:rPr>
          <w:rFonts w:cstheme="minorHAnsi"/>
          <w:sz w:val="24"/>
          <w:szCs w:val="24"/>
        </w:rPr>
        <w:t xml:space="preserve">overtime. </w:t>
      </w:r>
      <w:r w:rsidR="00050DE8" w:rsidRPr="005055E8">
        <w:rPr>
          <w:rFonts w:cstheme="minorHAnsi"/>
          <w:sz w:val="24"/>
          <w:szCs w:val="24"/>
        </w:rPr>
        <w:t xml:space="preserve">However, </w:t>
      </w:r>
      <w:r w:rsidR="00227C80">
        <w:rPr>
          <w:rFonts w:cstheme="minorHAnsi"/>
          <w:sz w:val="24"/>
          <w:szCs w:val="24"/>
        </w:rPr>
        <w:t xml:space="preserve">it wasn’t until the COVID-19 pandemic that the need for remote participation in </w:t>
      </w:r>
      <w:r>
        <w:rPr>
          <w:rFonts w:cstheme="minorHAnsi"/>
          <w:sz w:val="24"/>
          <w:szCs w:val="24"/>
        </w:rPr>
        <w:t>plenar</w:t>
      </w:r>
      <w:r w:rsidR="00227C80">
        <w:rPr>
          <w:rFonts w:cstheme="minorHAnsi"/>
          <w:sz w:val="24"/>
          <w:szCs w:val="24"/>
        </w:rPr>
        <w:t xml:space="preserve">y sessions gained critical importance. </w:t>
      </w:r>
      <w:r w:rsidR="00050DE8" w:rsidRPr="005055E8">
        <w:rPr>
          <w:rFonts w:cstheme="minorHAnsi"/>
          <w:sz w:val="24"/>
          <w:szCs w:val="24"/>
        </w:rPr>
        <w:t xml:space="preserve">In response to lockdown requirements, Parliaments worldwide adopted remote participation </w:t>
      </w:r>
      <w:r>
        <w:rPr>
          <w:rFonts w:cstheme="minorHAnsi"/>
          <w:sz w:val="24"/>
          <w:szCs w:val="24"/>
        </w:rPr>
        <w:t xml:space="preserve">in their sittings </w:t>
      </w:r>
      <w:r w:rsidR="00050DE8" w:rsidRPr="005055E8">
        <w:rPr>
          <w:rFonts w:cstheme="minorHAnsi"/>
          <w:sz w:val="24"/>
          <w:szCs w:val="24"/>
        </w:rPr>
        <w:t>from 2020 to 2022.</w:t>
      </w:r>
    </w:p>
    <w:p w14:paraId="334BAB6D" w14:textId="0E331EA7" w:rsidR="00050DE8" w:rsidRPr="005055E8" w:rsidRDefault="00050DE8" w:rsidP="00050DE8">
      <w:pPr>
        <w:rPr>
          <w:rFonts w:cstheme="minorHAnsi"/>
          <w:sz w:val="24"/>
          <w:szCs w:val="24"/>
        </w:rPr>
      </w:pPr>
      <w:r w:rsidRPr="005055E8">
        <w:rPr>
          <w:rFonts w:cstheme="minorHAnsi"/>
          <w:sz w:val="24"/>
          <w:szCs w:val="24"/>
        </w:rPr>
        <w:t>Westminster Parliaments</w:t>
      </w:r>
      <w:r w:rsidR="00860857">
        <w:rPr>
          <w:rFonts w:cstheme="minorHAnsi"/>
          <w:sz w:val="24"/>
          <w:szCs w:val="24"/>
        </w:rPr>
        <w:t xml:space="preserve"> similarly</w:t>
      </w:r>
      <w:r w:rsidRPr="005055E8">
        <w:rPr>
          <w:rFonts w:cstheme="minorHAnsi"/>
          <w:sz w:val="24"/>
          <w:szCs w:val="24"/>
        </w:rPr>
        <w:t xml:space="preserve"> embraced teleconferencing but initially confined it</w:t>
      </w:r>
      <w:r w:rsidR="00227C80">
        <w:rPr>
          <w:rFonts w:cstheme="minorHAnsi"/>
          <w:sz w:val="24"/>
          <w:szCs w:val="24"/>
        </w:rPr>
        <w:t>s use</w:t>
      </w:r>
      <w:r w:rsidRPr="005055E8">
        <w:rPr>
          <w:rFonts w:cstheme="minorHAnsi"/>
          <w:sz w:val="24"/>
          <w:szCs w:val="24"/>
        </w:rPr>
        <w:t xml:space="preserve"> to committee meetings. In Australia, the Senate </w:t>
      </w:r>
      <w:r w:rsidR="00227C80">
        <w:rPr>
          <w:rFonts w:cstheme="minorHAnsi"/>
          <w:sz w:val="24"/>
          <w:szCs w:val="24"/>
        </w:rPr>
        <w:t>amend</w:t>
      </w:r>
      <w:r w:rsidRPr="005055E8">
        <w:rPr>
          <w:rFonts w:cstheme="minorHAnsi"/>
          <w:sz w:val="24"/>
          <w:szCs w:val="24"/>
        </w:rPr>
        <w:t xml:space="preserve">ed its standing orders in early 1997 to allow remote participation in Senate Committees, </w:t>
      </w:r>
      <w:r w:rsidR="00227C80">
        <w:rPr>
          <w:rFonts w:cstheme="minorHAnsi"/>
          <w:sz w:val="24"/>
          <w:szCs w:val="24"/>
        </w:rPr>
        <w:t>with</w:t>
      </w:r>
      <w:r w:rsidRPr="005055E8">
        <w:rPr>
          <w:rFonts w:cstheme="minorHAnsi"/>
          <w:sz w:val="24"/>
          <w:szCs w:val="24"/>
        </w:rPr>
        <w:t xml:space="preserve"> the House of Representatives </w:t>
      </w:r>
      <w:r w:rsidR="00227C80">
        <w:rPr>
          <w:rFonts w:cstheme="minorHAnsi"/>
          <w:sz w:val="24"/>
          <w:szCs w:val="24"/>
        </w:rPr>
        <w:t>following suit</w:t>
      </w:r>
      <w:r w:rsidRPr="005055E8">
        <w:rPr>
          <w:rFonts w:cstheme="minorHAnsi"/>
          <w:sz w:val="24"/>
          <w:szCs w:val="24"/>
        </w:rPr>
        <w:t xml:space="preserve"> in late 2000.</w:t>
      </w:r>
      <w:r w:rsidRPr="005055E8">
        <w:rPr>
          <w:rStyle w:val="FootnoteReference"/>
          <w:rFonts w:cstheme="minorHAnsi"/>
          <w:sz w:val="24"/>
          <w:szCs w:val="24"/>
          <w:lang w:val="vi-VN"/>
        </w:rPr>
        <w:footnoteReference w:id="1"/>
      </w:r>
      <w:r w:rsidRPr="005055E8">
        <w:rPr>
          <w:rFonts w:cstheme="minorHAnsi"/>
          <w:sz w:val="24"/>
          <w:szCs w:val="24"/>
        </w:rPr>
        <w:t xml:space="preserve"> In New Zealand, select committees had used Zoom for hearing submitters for several years.</w:t>
      </w:r>
      <w:r w:rsidRPr="005055E8">
        <w:rPr>
          <w:rStyle w:val="FootnoteReference"/>
          <w:rFonts w:cstheme="minorHAnsi"/>
          <w:sz w:val="24"/>
          <w:szCs w:val="24"/>
        </w:rPr>
        <w:footnoteReference w:id="2"/>
      </w:r>
      <w:r w:rsidRPr="005055E8">
        <w:rPr>
          <w:rFonts w:cstheme="minorHAnsi"/>
          <w:sz w:val="24"/>
          <w:szCs w:val="24"/>
        </w:rPr>
        <w:t xml:space="preserve"> The UK and Victorian Parliaments experimented with and </w:t>
      </w:r>
      <w:r w:rsidR="00227C80">
        <w:rPr>
          <w:rFonts w:cstheme="minorHAnsi"/>
          <w:sz w:val="24"/>
          <w:szCs w:val="24"/>
        </w:rPr>
        <w:t xml:space="preserve">eventually institutionalised </w:t>
      </w:r>
      <w:r w:rsidRPr="005055E8">
        <w:rPr>
          <w:rFonts w:cstheme="minorHAnsi"/>
          <w:sz w:val="24"/>
          <w:szCs w:val="24"/>
        </w:rPr>
        <w:t>virtual committee meetings</w:t>
      </w:r>
      <w:r w:rsidR="00227C80">
        <w:rPr>
          <w:rFonts w:cstheme="minorHAnsi"/>
          <w:sz w:val="24"/>
          <w:szCs w:val="24"/>
        </w:rPr>
        <w:t>, either</w:t>
      </w:r>
      <w:r w:rsidRPr="005055E8">
        <w:rPr>
          <w:rFonts w:cstheme="minorHAnsi"/>
          <w:sz w:val="24"/>
          <w:szCs w:val="24"/>
        </w:rPr>
        <w:t xml:space="preserve"> prior to or in the early </w:t>
      </w:r>
      <w:r w:rsidR="00227C80">
        <w:rPr>
          <w:rFonts w:cstheme="minorHAnsi"/>
          <w:sz w:val="24"/>
          <w:szCs w:val="24"/>
        </w:rPr>
        <w:t>stage</w:t>
      </w:r>
      <w:r w:rsidRPr="005055E8">
        <w:rPr>
          <w:rFonts w:cstheme="minorHAnsi"/>
          <w:sz w:val="24"/>
          <w:szCs w:val="24"/>
        </w:rPr>
        <w:t>s of the pandemic.</w:t>
      </w:r>
      <w:r w:rsidR="00CF5D33" w:rsidRPr="005055E8">
        <w:rPr>
          <w:rStyle w:val="FootnoteReference"/>
          <w:rFonts w:cstheme="minorHAnsi"/>
          <w:sz w:val="24"/>
          <w:szCs w:val="24"/>
        </w:rPr>
        <w:footnoteReference w:id="3"/>
      </w:r>
      <w:r w:rsidRPr="005055E8">
        <w:rPr>
          <w:rFonts w:cstheme="minorHAnsi"/>
          <w:sz w:val="24"/>
          <w:szCs w:val="24"/>
        </w:rPr>
        <w:t xml:space="preserve"> The</w:t>
      </w:r>
      <w:r w:rsidR="00227C80">
        <w:rPr>
          <w:rFonts w:cstheme="minorHAnsi"/>
          <w:sz w:val="24"/>
          <w:szCs w:val="24"/>
        </w:rPr>
        <w:t>se</w:t>
      </w:r>
      <w:r w:rsidRPr="005055E8">
        <w:rPr>
          <w:rFonts w:cstheme="minorHAnsi"/>
          <w:sz w:val="24"/>
          <w:szCs w:val="24"/>
        </w:rPr>
        <w:t xml:space="preserve"> virtual committee </w:t>
      </w:r>
      <w:r w:rsidR="00227C80">
        <w:rPr>
          <w:rFonts w:cstheme="minorHAnsi"/>
          <w:sz w:val="24"/>
          <w:szCs w:val="24"/>
        </w:rPr>
        <w:t>session</w:t>
      </w:r>
      <w:r w:rsidRPr="005055E8">
        <w:rPr>
          <w:rFonts w:cstheme="minorHAnsi"/>
          <w:sz w:val="24"/>
          <w:szCs w:val="24"/>
        </w:rPr>
        <w:t>s provided an important test for virtual parliaments in technical terms.</w:t>
      </w:r>
    </w:p>
    <w:p w14:paraId="6F0B3335" w14:textId="48713BDE" w:rsidR="00D57B41" w:rsidRDefault="00CF5D33" w:rsidP="00CF5D33">
      <w:pPr>
        <w:rPr>
          <w:rFonts w:cstheme="minorHAnsi"/>
          <w:sz w:val="24"/>
          <w:szCs w:val="24"/>
        </w:rPr>
      </w:pPr>
      <w:r w:rsidRPr="005055E8">
        <w:rPr>
          <w:rFonts w:cstheme="minorHAnsi"/>
          <w:sz w:val="24"/>
          <w:szCs w:val="24"/>
        </w:rPr>
        <w:t xml:space="preserve">Virtual </w:t>
      </w:r>
      <w:r w:rsidR="00D57B41">
        <w:rPr>
          <w:rFonts w:cstheme="minorHAnsi"/>
          <w:sz w:val="24"/>
          <w:szCs w:val="24"/>
        </w:rPr>
        <w:t xml:space="preserve">parliamentary </w:t>
      </w:r>
      <w:r w:rsidRPr="005055E8">
        <w:rPr>
          <w:rFonts w:cstheme="minorHAnsi"/>
          <w:sz w:val="24"/>
          <w:szCs w:val="24"/>
        </w:rPr>
        <w:t xml:space="preserve">sittings, however, </w:t>
      </w:r>
      <w:r w:rsidR="003762FB">
        <w:rPr>
          <w:rFonts w:cstheme="minorHAnsi"/>
          <w:sz w:val="24"/>
          <w:szCs w:val="24"/>
        </w:rPr>
        <w:t>encountered</w:t>
      </w:r>
      <w:r w:rsidRPr="005055E8">
        <w:rPr>
          <w:rFonts w:cstheme="minorHAnsi"/>
          <w:sz w:val="24"/>
          <w:szCs w:val="24"/>
        </w:rPr>
        <w:t xml:space="preserve"> more </w:t>
      </w:r>
      <w:r w:rsidR="003762FB">
        <w:rPr>
          <w:rFonts w:cstheme="minorHAnsi"/>
          <w:sz w:val="24"/>
          <w:szCs w:val="24"/>
        </w:rPr>
        <w:t>significant c</w:t>
      </w:r>
      <w:r w:rsidRPr="005055E8">
        <w:rPr>
          <w:rFonts w:cstheme="minorHAnsi"/>
          <w:sz w:val="24"/>
          <w:szCs w:val="24"/>
        </w:rPr>
        <w:t>onstitutional, procedural, and technical challenges compared to committee</w:t>
      </w:r>
      <w:r w:rsidR="00D57B41">
        <w:rPr>
          <w:rFonts w:cstheme="minorHAnsi"/>
          <w:sz w:val="24"/>
          <w:szCs w:val="24"/>
        </w:rPr>
        <w:t xml:space="preserve"> meeting</w:t>
      </w:r>
      <w:r w:rsidRPr="005055E8">
        <w:rPr>
          <w:rFonts w:cstheme="minorHAnsi"/>
          <w:sz w:val="24"/>
          <w:szCs w:val="24"/>
        </w:rPr>
        <w:t xml:space="preserve">s. Committees </w:t>
      </w:r>
      <w:r w:rsidR="00D57B41">
        <w:rPr>
          <w:rFonts w:cstheme="minorHAnsi"/>
          <w:sz w:val="24"/>
          <w:szCs w:val="24"/>
        </w:rPr>
        <w:t>were able to adapt more easily as their</w:t>
      </w:r>
      <w:r w:rsidRPr="005055E8">
        <w:rPr>
          <w:rFonts w:cstheme="minorHAnsi"/>
          <w:sz w:val="24"/>
          <w:szCs w:val="24"/>
        </w:rPr>
        <w:t xml:space="preserve"> procedural arrangements </w:t>
      </w:r>
      <w:r w:rsidR="003762FB">
        <w:rPr>
          <w:rFonts w:cstheme="minorHAnsi"/>
          <w:sz w:val="24"/>
          <w:szCs w:val="24"/>
        </w:rPr>
        <w:t xml:space="preserve">are </w:t>
      </w:r>
      <w:r w:rsidRPr="005055E8">
        <w:rPr>
          <w:rFonts w:cstheme="minorHAnsi"/>
          <w:sz w:val="24"/>
          <w:szCs w:val="24"/>
        </w:rPr>
        <w:t xml:space="preserve">based on </w:t>
      </w:r>
      <w:r w:rsidR="00D57B41">
        <w:rPr>
          <w:rFonts w:cstheme="minorHAnsi"/>
          <w:sz w:val="24"/>
          <w:szCs w:val="24"/>
        </w:rPr>
        <w:t xml:space="preserve">the </w:t>
      </w:r>
      <w:r w:rsidRPr="005055E8">
        <w:rPr>
          <w:rFonts w:cstheme="minorHAnsi"/>
          <w:sz w:val="24"/>
          <w:szCs w:val="24"/>
        </w:rPr>
        <w:t xml:space="preserve">constitutional </w:t>
      </w:r>
      <w:r w:rsidR="003762FB">
        <w:rPr>
          <w:rFonts w:cstheme="minorHAnsi"/>
          <w:sz w:val="24"/>
          <w:szCs w:val="24"/>
        </w:rPr>
        <w:t>authority</w:t>
      </w:r>
      <w:r w:rsidRPr="005055E8">
        <w:rPr>
          <w:rFonts w:cstheme="minorHAnsi"/>
          <w:sz w:val="24"/>
          <w:szCs w:val="24"/>
        </w:rPr>
        <w:t xml:space="preserve"> </w:t>
      </w:r>
      <w:r w:rsidR="00D57B41">
        <w:rPr>
          <w:rFonts w:cstheme="minorHAnsi"/>
          <w:sz w:val="24"/>
          <w:szCs w:val="24"/>
        </w:rPr>
        <w:t xml:space="preserve">of the Houses </w:t>
      </w:r>
      <w:r w:rsidRPr="005055E8">
        <w:rPr>
          <w:rFonts w:cstheme="minorHAnsi"/>
          <w:sz w:val="24"/>
          <w:szCs w:val="24"/>
        </w:rPr>
        <w:t xml:space="preserve">to </w:t>
      </w:r>
      <w:r w:rsidR="00D57B41">
        <w:rPr>
          <w:rFonts w:cstheme="minorHAnsi"/>
          <w:sz w:val="24"/>
          <w:szCs w:val="24"/>
        </w:rPr>
        <w:t>regulate their own proceedings</w:t>
      </w:r>
      <w:r w:rsidRPr="005055E8">
        <w:rPr>
          <w:rFonts w:cstheme="minorHAnsi"/>
          <w:sz w:val="24"/>
          <w:szCs w:val="24"/>
        </w:rPr>
        <w:t>.</w:t>
      </w:r>
      <w:r w:rsidR="002E5A0B" w:rsidRPr="005055E8">
        <w:rPr>
          <w:rStyle w:val="FootnoteReference"/>
          <w:rFonts w:cstheme="minorHAnsi"/>
          <w:sz w:val="24"/>
          <w:szCs w:val="24"/>
        </w:rPr>
        <w:footnoteReference w:id="4"/>
      </w:r>
      <w:r w:rsidRPr="005055E8">
        <w:rPr>
          <w:rFonts w:cstheme="minorHAnsi"/>
          <w:sz w:val="24"/>
          <w:szCs w:val="24"/>
        </w:rPr>
        <w:t xml:space="preserve"> In contrast, parliamentary sittings are constitutionally constrained by provisions such as the location of sittings and the requirement for members to be </w:t>
      </w:r>
      <w:r w:rsidR="003762FB">
        <w:rPr>
          <w:rFonts w:cstheme="minorHAnsi"/>
          <w:sz w:val="24"/>
          <w:szCs w:val="24"/>
        </w:rPr>
        <w:t>‘</w:t>
      </w:r>
      <w:r w:rsidRPr="005055E8">
        <w:rPr>
          <w:rFonts w:cstheme="minorHAnsi"/>
          <w:sz w:val="24"/>
          <w:szCs w:val="24"/>
        </w:rPr>
        <w:t>present</w:t>
      </w:r>
      <w:r w:rsidR="003762FB">
        <w:rPr>
          <w:rFonts w:cstheme="minorHAnsi"/>
          <w:sz w:val="24"/>
          <w:szCs w:val="24"/>
        </w:rPr>
        <w:t>’</w:t>
      </w:r>
      <w:r w:rsidR="002E5A0B" w:rsidRPr="005055E8">
        <w:rPr>
          <w:rFonts w:cstheme="minorHAnsi"/>
          <w:sz w:val="24"/>
          <w:szCs w:val="24"/>
        </w:rPr>
        <w:t xml:space="preserve">, which </w:t>
      </w:r>
      <w:r w:rsidR="003762FB">
        <w:rPr>
          <w:rFonts w:cstheme="minorHAnsi"/>
          <w:sz w:val="24"/>
          <w:szCs w:val="24"/>
        </w:rPr>
        <w:t>traditionally implies</w:t>
      </w:r>
      <w:r w:rsidR="002E5A0B" w:rsidRPr="005055E8">
        <w:rPr>
          <w:rFonts w:cstheme="minorHAnsi"/>
          <w:sz w:val="24"/>
          <w:szCs w:val="24"/>
        </w:rPr>
        <w:t xml:space="preserve"> physical presen</w:t>
      </w:r>
      <w:r w:rsidR="003762FB">
        <w:rPr>
          <w:rFonts w:cstheme="minorHAnsi"/>
          <w:sz w:val="24"/>
          <w:szCs w:val="24"/>
        </w:rPr>
        <w:t>ce</w:t>
      </w:r>
      <w:r w:rsidRPr="005055E8">
        <w:rPr>
          <w:rFonts w:cstheme="minorHAnsi"/>
          <w:sz w:val="24"/>
          <w:szCs w:val="24"/>
        </w:rPr>
        <w:t>.</w:t>
      </w:r>
      <w:r w:rsidR="002E5A0B" w:rsidRPr="005055E8">
        <w:rPr>
          <w:rStyle w:val="FootnoteReference"/>
          <w:rFonts w:cstheme="minorHAnsi"/>
          <w:sz w:val="24"/>
          <w:szCs w:val="24"/>
        </w:rPr>
        <w:footnoteReference w:id="5"/>
      </w:r>
      <w:r w:rsidRPr="005055E8">
        <w:rPr>
          <w:rFonts w:cstheme="minorHAnsi"/>
          <w:sz w:val="24"/>
          <w:szCs w:val="24"/>
        </w:rPr>
        <w:t xml:space="preserve"> Additionally, parliamentary sittings </w:t>
      </w:r>
      <w:r w:rsidR="003762FB">
        <w:rPr>
          <w:rFonts w:cstheme="minorHAnsi"/>
          <w:sz w:val="24"/>
          <w:szCs w:val="24"/>
        </w:rPr>
        <w:t>follow</w:t>
      </w:r>
      <w:r w:rsidR="00D57B41">
        <w:rPr>
          <w:rFonts w:cstheme="minorHAnsi"/>
          <w:sz w:val="24"/>
          <w:szCs w:val="24"/>
        </w:rPr>
        <w:t xml:space="preserve"> </w:t>
      </w:r>
      <w:r w:rsidRPr="005055E8">
        <w:rPr>
          <w:rFonts w:cstheme="minorHAnsi"/>
          <w:sz w:val="24"/>
          <w:szCs w:val="24"/>
        </w:rPr>
        <w:t>highly formali</w:t>
      </w:r>
      <w:r w:rsidR="005055E8" w:rsidRPr="005055E8">
        <w:rPr>
          <w:rFonts w:cstheme="minorHAnsi"/>
          <w:sz w:val="24"/>
          <w:szCs w:val="24"/>
        </w:rPr>
        <w:t>s</w:t>
      </w:r>
      <w:r w:rsidRPr="005055E8">
        <w:rPr>
          <w:rFonts w:cstheme="minorHAnsi"/>
          <w:sz w:val="24"/>
          <w:szCs w:val="24"/>
        </w:rPr>
        <w:t xml:space="preserve">ed and structured practices </w:t>
      </w:r>
      <w:r w:rsidR="003762FB">
        <w:rPr>
          <w:rFonts w:cstheme="minorHAnsi"/>
          <w:sz w:val="24"/>
          <w:szCs w:val="24"/>
        </w:rPr>
        <w:lastRenderedPageBreak/>
        <w:t>design</w:t>
      </w:r>
      <w:r w:rsidRPr="005055E8">
        <w:rPr>
          <w:rFonts w:cstheme="minorHAnsi"/>
          <w:sz w:val="24"/>
          <w:szCs w:val="24"/>
        </w:rPr>
        <w:t xml:space="preserve">ed to </w:t>
      </w:r>
      <w:r w:rsidR="00D57B41">
        <w:rPr>
          <w:rFonts w:cstheme="minorHAnsi"/>
          <w:sz w:val="24"/>
          <w:szCs w:val="24"/>
        </w:rPr>
        <w:t>uphold</w:t>
      </w:r>
      <w:r w:rsidRPr="005055E8">
        <w:rPr>
          <w:rFonts w:cstheme="minorHAnsi"/>
          <w:sz w:val="24"/>
          <w:szCs w:val="24"/>
        </w:rPr>
        <w:t xml:space="preserve"> </w:t>
      </w:r>
      <w:r w:rsidR="002E5A0B" w:rsidRPr="005055E8">
        <w:rPr>
          <w:rFonts w:cstheme="minorHAnsi"/>
          <w:sz w:val="24"/>
          <w:szCs w:val="24"/>
        </w:rPr>
        <w:t>Parliaments’</w:t>
      </w:r>
      <w:r w:rsidR="00057E7F">
        <w:rPr>
          <w:rFonts w:cstheme="minorHAnsi"/>
          <w:sz w:val="24"/>
          <w:szCs w:val="24"/>
        </w:rPr>
        <w:t xml:space="preserve"> </w:t>
      </w:r>
      <w:r w:rsidRPr="005055E8">
        <w:rPr>
          <w:rFonts w:cstheme="minorHAnsi"/>
          <w:sz w:val="24"/>
          <w:szCs w:val="24"/>
        </w:rPr>
        <w:t xml:space="preserve">order, </w:t>
      </w:r>
      <w:r w:rsidR="005055E8" w:rsidRPr="005055E8">
        <w:rPr>
          <w:rFonts w:cstheme="minorHAnsi"/>
          <w:sz w:val="24"/>
          <w:szCs w:val="24"/>
        </w:rPr>
        <w:t>democratic nature</w:t>
      </w:r>
      <w:r w:rsidRPr="005055E8">
        <w:rPr>
          <w:rFonts w:cstheme="minorHAnsi"/>
          <w:sz w:val="24"/>
          <w:szCs w:val="24"/>
        </w:rPr>
        <w:t>, and</w:t>
      </w:r>
      <w:r w:rsidR="005055E8" w:rsidRPr="005055E8">
        <w:rPr>
          <w:rFonts w:cstheme="minorHAnsi"/>
          <w:sz w:val="24"/>
          <w:szCs w:val="24"/>
        </w:rPr>
        <w:t xml:space="preserve"> also</w:t>
      </w:r>
      <w:r w:rsidRPr="005055E8">
        <w:rPr>
          <w:rFonts w:cstheme="minorHAnsi"/>
          <w:sz w:val="24"/>
          <w:szCs w:val="24"/>
        </w:rPr>
        <w:t xml:space="preserve"> symbolic value</w:t>
      </w:r>
      <w:r w:rsidR="00D57B41">
        <w:rPr>
          <w:rFonts w:cstheme="minorHAnsi"/>
          <w:sz w:val="24"/>
          <w:szCs w:val="24"/>
        </w:rPr>
        <w:t>— m</w:t>
      </w:r>
      <w:r w:rsidRPr="005055E8">
        <w:rPr>
          <w:rFonts w:cstheme="minorHAnsi"/>
          <w:sz w:val="24"/>
          <w:szCs w:val="24"/>
        </w:rPr>
        <w:t xml:space="preserve">any of </w:t>
      </w:r>
      <w:r w:rsidR="00D57B41">
        <w:rPr>
          <w:rFonts w:cstheme="minorHAnsi"/>
          <w:sz w:val="24"/>
          <w:szCs w:val="24"/>
        </w:rPr>
        <w:t>which</w:t>
      </w:r>
      <w:r w:rsidRPr="005055E8">
        <w:rPr>
          <w:rFonts w:cstheme="minorHAnsi"/>
          <w:sz w:val="24"/>
          <w:szCs w:val="24"/>
        </w:rPr>
        <w:t xml:space="preserve"> </w:t>
      </w:r>
      <w:r w:rsidR="003762FB">
        <w:rPr>
          <w:rFonts w:cstheme="minorHAnsi"/>
          <w:sz w:val="24"/>
          <w:szCs w:val="24"/>
        </w:rPr>
        <w:t>are difficult to</w:t>
      </w:r>
      <w:r w:rsidRPr="005055E8">
        <w:rPr>
          <w:rFonts w:cstheme="minorHAnsi"/>
          <w:sz w:val="24"/>
          <w:szCs w:val="24"/>
        </w:rPr>
        <w:t xml:space="preserve"> fully observe when members </w:t>
      </w:r>
      <w:r w:rsidR="00D57B41">
        <w:rPr>
          <w:rFonts w:cstheme="minorHAnsi"/>
          <w:sz w:val="24"/>
          <w:szCs w:val="24"/>
        </w:rPr>
        <w:t>are not physically in the Chamber</w:t>
      </w:r>
      <w:r w:rsidRPr="005055E8">
        <w:rPr>
          <w:rFonts w:cstheme="minorHAnsi"/>
          <w:sz w:val="24"/>
          <w:szCs w:val="24"/>
        </w:rPr>
        <w:t xml:space="preserve">. </w:t>
      </w:r>
    </w:p>
    <w:p w14:paraId="5C74DE95" w14:textId="3F04464B" w:rsidR="00CF5D33" w:rsidRPr="005055E8" w:rsidRDefault="00CF5D33" w:rsidP="00CF5D33">
      <w:pPr>
        <w:rPr>
          <w:rFonts w:cstheme="minorHAnsi"/>
          <w:sz w:val="24"/>
          <w:szCs w:val="24"/>
        </w:rPr>
      </w:pPr>
      <w:r w:rsidRPr="005055E8">
        <w:rPr>
          <w:rFonts w:cstheme="minorHAnsi"/>
          <w:sz w:val="24"/>
          <w:szCs w:val="24"/>
        </w:rPr>
        <w:t>Technical challenges</w:t>
      </w:r>
      <w:r w:rsidR="00D57B41">
        <w:rPr>
          <w:rFonts w:cstheme="minorHAnsi"/>
          <w:sz w:val="24"/>
          <w:szCs w:val="24"/>
        </w:rPr>
        <w:t xml:space="preserve"> also arose</w:t>
      </w:r>
      <w:r w:rsidRPr="005055E8">
        <w:rPr>
          <w:rFonts w:cstheme="minorHAnsi"/>
          <w:sz w:val="24"/>
          <w:szCs w:val="24"/>
        </w:rPr>
        <w:t xml:space="preserve">, </w:t>
      </w:r>
      <w:r w:rsidR="00D57B41">
        <w:rPr>
          <w:rFonts w:cstheme="minorHAnsi"/>
          <w:sz w:val="24"/>
          <w:szCs w:val="24"/>
        </w:rPr>
        <w:t>including</w:t>
      </w:r>
      <w:r w:rsidRPr="005055E8">
        <w:rPr>
          <w:rFonts w:cstheme="minorHAnsi"/>
          <w:sz w:val="24"/>
          <w:szCs w:val="24"/>
        </w:rPr>
        <w:t xml:space="preserve"> concerns about </w:t>
      </w:r>
      <w:r w:rsidR="00D57B41">
        <w:rPr>
          <w:rFonts w:cstheme="minorHAnsi"/>
          <w:sz w:val="24"/>
          <w:szCs w:val="24"/>
        </w:rPr>
        <w:t xml:space="preserve">potential </w:t>
      </w:r>
      <w:r w:rsidRPr="005055E8">
        <w:rPr>
          <w:rFonts w:cstheme="minorHAnsi"/>
          <w:sz w:val="24"/>
          <w:szCs w:val="24"/>
        </w:rPr>
        <w:t xml:space="preserve">disruptions </w:t>
      </w:r>
      <w:r w:rsidR="00D57B41">
        <w:rPr>
          <w:rFonts w:cstheme="minorHAnsi"/>
          <w:sz w:val="24"/>
          <w:szCs w:val="24"/>
        </w:rPr>
        <w:t xml:space="preserve">caused by system </w:t>
      </w:r>
      <w:r w:rsidR="003762FB">
        <w:rPr>
          <w:rFonts w:cstheme="minorHAnsi"/>
          <w:sz w:val="24"/>
          <w:szCs w:val="24"/>
        </w:rPr>
        <w:t>failure</w:t>
      </w:r>
      <w:r w:rsidR="00D57B41">
        <w:rPr>
          <w:rFonts w:cstheme="minorHAnsi"/>
          <w:sz w:val="24"/>
          <w:szCs w:val="24"/>
        </w:rPr>
        <w:t xml:space="preserve">, </w:t>
      </w:r>
      <w:r w:rsidR="003762FB">
        <w:rPr>
          <w:rFonts w:cstheme="minorHAnsi"/>
          <w:sz w:val="24"/>
          <w:szCs w:val="24"/>
        </w:rPr>
        <w:t>as well as</w:t>
      </w:r>
      <w:r w:rsidR="00D57B41">
        <w:rPr>
          <w:rFonts w:cstheme="minorHAnsi"/>
          <w:sz w:val="24"/>
          <w:szCs w:val="24"/>
        </w:rPr>
        <w:t xml:space="preserve"> </w:t>
      </w:r>
      <w:r w:rsidRPr="005055E8">
        <w:rPr>
          <w:rFonts w:cstheme="minorHAnsi"/>
          <w:sz w:val="24"/>
          <w:szCs w:val="24"/>
        </w:rPr>
        <w:t xml:space="preserve">the </w:t>
      </w:r>
      <w:r w:rsidR="00D57B41">
        <w:rPr>
          <w:rFonts w:cstheme="minorHAnsi"/>
          <w:sz w:val="24"/>
          <w:szCs w:val="24"/>
        </w:rPr>
        <w:t xml:space="preserve">significant </w:t>
      </w:r>
      <w:r w:rsidRPr="005055E8">
        <w:rPr>
          <w:rFonts w:cstheme="minorHAnsi"/>
          <w:sz w:val="24"/>
          <w:szCs w:val="24"/>
        </w:rPr>
        <w:t xml:space="preserve">costs </w:t>
      </w:r>
      <w:r w:rsidR="00D57B41">
        <w:rPr>
          <w:rFonts w:cstheme="minorHAnsi"/>
          <w:sz w:val="24"/>
          <w:szCs w:val="24"/>
        </w:rPr>
        <w:t>associated with</w:t>
      </w:r>
      <w:r w:rsidRPr="005055E8">
        <w:rPr>
          <w:rFonts w:cstheme="minorHAnsi"/>
          <w:sz w:val="24"/>
          <w:szCs w:val="24"/>
        </w:rPr>
        <w:t xml:space="preserve"> installing and maintaining </w:t>
      </w:r>
      <w:r w:rsidR="00D57B41">
        <w:rPr>
          <w:rFonts w:cstheme="minorHAnsi"/>
          <w:sz w:val="24"/>
          <w:szCs w:val="24"/>
        </w:rPr>
        <w:t>technology</w:t>
      </w:r>
      <w:r w:rsidRPr="005055E8">
        <w:rPr>
          <w:rFonts w:cstheme="minorHAnsi"/>
          <w:sz w:val="24"/>
          <w:szCs w:val="24"/>
        </w:rPr>
        <w:t xml:space="preserve"> on a larger scale</w:t>
      </w:r>
      <w:r w:rsidR="002E5A0B" w:rsidRPr="005055E8">
        <w:rPr>
          <w:rFonts w:cstheme="minorHAnsi"/>
          <w:sz w:val="24"/>
          <w:szCs w:val="24"/>
        </w:rPr>
        <w:t>.</w:t>
      </w:r>
    </w:p>
    <w:p w14:paraId="468A504F" w14:textId="5006986C" w:rsidR="00050DE8" w:rsidRPr="005055E8" w:rsidRDefault="00CF5D33" w:rsidP="00CF5D33">
      <w:pPr>
        <w:rPr>
          <w:rFonts w:cstheme="minorHAnsi"/>
          <w:sz w:val="24"/>
          <w:szCs w:val="24"/>
        </w:rPr>
      </w:pPr>
      <w:r w:rsidRPr="005055E8">
        <w:rPr>
          <w:rFonts w:cstheme="minorHAnsi"/>
          <w:sz w:val="24"/>
          <w:szCs w:val="24"/>
        </w:rPr>
        <w:t>Despite the</w:t>
      </w:r>
      <w:r w:rsidR="00D57B41">
        <w:rPr>
          <w:rFonts w:cstheme="minorHAnsi"/>
          <w:sz w:val="24"/>
          <w:szCs w:val="24"/>
        </w:rPr>
        <w:t>se obstacles</w:t>
      </w:r>
      <w:r w:rsidRPr="005055E8">
        <w:rPr>
          <w:rFonts w:cstheme="minorHAnsi"/>
          <w:sz w:val="24"/>
          <w:szCs w:val="24"/>
        </w:rPr>
        <w:t xml:space="preserve">, parliaments </w:t>
      </w:r>
      <w:r w:rsidR="003762FB">
        <w:rPr>
          <w:rFonts w:cstheme="minorHAnsi"/>
          <w:sz w:val="24"/>
          <w:szCs w:val="24"/>
        </w:rPr>
        <w:t>with</w:t>
      </w:r>
      <w:r w:rsidRPr="005055E8">
        <w:rPr>
          <w:rFonts w:cstheme="minorHAnsi"/>
          <w:sz w:val="24"/>
          <w:szCs w:val="24"/>
        </w:rPr>
        <w:t>in the Westminster system</w:t>
      </w:r>
      <w:r w:rsidR="00D57B41">
        <w:rPr>
          <w:rFonts w:cstheme="minorHAnsi"/>
          <w:sz w:val="24"/>
          <w:szCs w:val="24"/>
        </w:rPr>
        <w:t xml:space="preserve">, </w:t>
      </w:r>
      <w:r w:rsidR="00D57B41" w:rsidRPr="005055E8">
        <w:rPr>
          <w:rFonts w:cstheme="minorHAnsi"/>
          <w:sz w:val="24"/>
          <w:szCs w:val="24"/>
        </w:rPr>
        <w:t>to varying degrees</w:t>
      </w:r>
      <w:r w:rsidR="00D57B41">
        <w:rPr>
          <w:rFonts w:cstheme="minorHAnsi"/>
          <w:sz w:val="24"/>
          <w:szCs w:val="24"/>
        </w:rPr>
        <w:t>,</w:t>
      </w:r>
      <w:r w:rsidRPr="005055E8">
        <w:rPr>
          <w:rFonts w:cstheme="minorHAnsi"/>
          <w:sz w:val="24"/>
          <w:szCs w:val="24"/>
        </w:rPr>
        <w:t xml:space="preserve"> adopted remote participation </w:t>
      </w:r>
      <w:r w:rsidR="00D57B41">
        <w:rPr>
          <w:rFonts w:cstheme="minorHAnsi"/>
          <w:sz w:val="24"/>
          <w:szCs w:val="24"/>
        </w:rPr>
        <w:t>as a</w:t>
      </w:r>
      <w:r w:rsidRPr="005055E8">
        <w:rPr>
          <w:rFonts w:cstheme="minorHAnsi"/>
          <w:sz w:val="24"/>
          <w:szCs w:val="24"/>
        </w:rPr>
        <w:t xml:space="preserve"> response to the pandemic. This</w:t>
      </w:r>
      <w:r w:rsidR="00D57B41">
        <w:rPr>
          <w:rFonts w:cstheme="minorHAnsi"/>
          <w:sz w:val="24"/>
          <w:szCs w:val="24"/>
        </w:rPr>
        <w:t xml:space="preserve"> experience </w:t>
      </w:r>
      <w:r w:rsidR="003762FB">
        <w:rPr>
          <w:rFonts w:cstheme="minorHAnsi"/>
          <w:sz w:val="24"/>
          <w:szCs w:val="24"/>
        </w:rPr>
        <w:t>offers</w:t>
      </w:r>
      <w:r w:rsidRPr="005055E8">
        <w:rPr>
          <w:rFonts w:cstheme="minorHAnsi"/>
          <w:sz w:val="24"/>
          <w:szCs w:val="24"/>
        </w:rPr>
        <w:t xml:space="preserve"> </w:t>
      </w:r>
      <w:r w:rsidR="00D57B41">
        <w:rPr>
          <w:rFonts w:cstheme="minorHAnsi"/>
          <w:sz w:val="24"/>
          <w:szCs w:val="24"/>
        </w:rPr>
        <w:t>a valuable</w:t>
      </w:r>
      <w:r w:rsidRPr="005055E8">
        <w:rPr>
          <w:rFonts w:cstheme="minorHAnsi"/>
          <w:sz w:val="24"/>
          <w:szCs w:val="24"/>
        </w:rPr>
        <w:t xml:space="preserve"> opportunity to explore the potential of virtual sittings in the digital age.</w:t>
      </w:r>
    </w:p>
    <w:p w14:paraId="07DB59DC" w14:textId="209E2537" w:rsidR="00CF5D33" w:rsidRPr="005055E8" w:rsidRDefault="00D57B41" w:rsidP="00CF5D33">
      <w:pPr>
        <w:rPr>
          <w:rFonts w:cstheme="minorHAnsi"/>
          <w:sz w:val="24"/>
          <w:szCs w:val="24"/>
        </w:rPr>
      </w:pPr>
      <w:r>
        <w:rPr>
          <w:rFonts w:cstheme="minorHAnsi"/>
          <w:sz w:val="24"/>
          <w:szCs w:val="24"/>
        </w:rPr>
        <w:t>T</w:t>
      </w:r>
      <w:r w:rsidR="00CF5D33" w:rsidRPr="005055E8">
        <w:rPr>
          <w:rFonts w:cstheme="minorHAnsi"/>
          <w:sz w:val="24"/>
          <w:szCs w:val="24"/>
        </w:rPr>
        <w:t xml:space="preserve">his paper investigates the </w:t>
      </w:r>
      <w:r>
        <w:rPr>
          <w:rFonts w:cstheme="minorHAnsi"/>
          <w:sz w:val="24"/>
          <w:szCs w:val="24"/>
        </w:rPr>
        <w:t xml:space="preserve">implementation </w:t>
      </w:r>
      <w:r w:rsidR="00CF5D33" w:rsidRPr="005055E8">
        <w:rPr>
          <w:rFonts w:cstheme="minorHAnsi"/>
          <w:sz w:val="24"/>
          <w:szCs w:val="24"/>
        </w:rPr>
        <w:t xml:space="preserve">of remote participation in the UK, the Commonwealth of Australia, the </w:t>
      </w:r>
      <w:r w:rsidR="00057E7F">
        <w:rPr>
          <w:rFonts w:cstheme="minorHAnsi"/>
          <w:sz w:val="24"/>
          <w:szCs w:val="24"/>
        </w:rPr>
        <w:t>S</w:t>
      </w:r>
      <w:r w:rsidR="00CF5D33" w:rsidRPr="005055E8">
        <w:rPr>
          <w:rFonts w:cstheme="minorHAnsi"/>
          <w:sz w:val="24"/>
          <w:szCs w:val="24"/>
        </w:rPr>
        <w:t xml:space="preserve">tate of Victoria, and New Zealand from 2020 to 2022. It </w:t>
      </w:r>
      <w:r>
        <w:rPr>
          <w:rFonts w:cstheme="minorHAnsi"/>
          <w:sz w:val="24"/>
          <w:szCs w:val="24"/>
        </w:rPr>
        <w:t xml:space="preserve">first </w:t>
      </w:r>
      <w:r w:rsidR="00CF5D33" w:rsidRPr="005055E8">
        <w:rPr>
          <w:rFonts w:cstheme="minorHAnsi"/>
          <w:sz w:val="24"/>
          <w:szCs w:val="24"/>
        </w:rPr>
        <w:t xml:space="preserve">examines how remote participation was </w:t>
      </w:r>
      <w:r>
        <w:rPr>
          <w:rFonts w:cstheme="minorHAnsi"/>
          <w:sz w:val="24"/>
          <w:szCs w:val="24"/>
        </w:rPr>
        <w:t>deploy</w:t>
      </w:r>
      <w:r w:rsidR="00CF5D33" w:rsidRPr="005055E8">
        <w:rPr>
          <w:rFonts w:cstheme="minorHAnsi"/>
          <w:sz w:val="24"/>
          <w:szCs w:val="24"/>
        </w:rPr>
        <w:t xml:space="preserve">ed in these jurisdictions during the pandemic and identifies the principles </w:t>
      </w:r>
      <w:r w:rsidR="003762FB">
        <w:rPr>
          <w:rFonts w:cstheme="minorHAnsi"/>
          <w:sz w:val="24"/>
          <w:szCs w:val="24"/>
        </w:rPr>
        <w:t>that guided this</w:t>
      </w:r>
      <w:r w:rsidR="00CF5D33" w:rsidRPr="005055E8">
        <w:rPr>
          <w:rFonts w:cstheme="minorHAnsi"/>
          <w:sz w:val="24"/>
          <w:szCs w:val="24"/>
        </w:rPr>
        <w:t xml:space="preserve"> deployment. </w:t>
      </w:r>
      <w:r>
        <w:rPr>
          <w:rFonts w:cstheme="minorHAnsi"/>
          <w:sz w:val="24"/>
          <w:szCs w:val="24"/>
        </w:rPr>
        <w:t>In doing so</w:t>
      </w:r>
      <w:r w:rsidR="002E5A0B" w:rsidRPr="005055E8">
        <w:rPr>
          <w:rFonts w:cstheme="minorHAnsi"/>
          <w:sz w:val="24"/>
          <w:szCs w:val="24"/>
        </w:rPr>
        <w:t>, t</w:t>
      </w:r>
      <w:r w:rsidR="00CF5D33" w:rsidRPr="005055E8">
        <w:rPr>
          <w:rFonts w:cstheme="minorHAnsi"/>
          <w:sz w:val="24"/>
          <w:szCs w:val="24"/>
        </w:rPr>
        <w:t xml:space="preserve">he paper aims to provide insights into the relationship between remote participation and parliamentary </w:t>
      </w:r>
      <w:r w:rsidR="002E5A0B" w:rsidRPr="005055E8">
        <w:rPr>
          <w:rFonts w:cstheme="minorHAnsi"/>
          <w:sz w:val="24"/>
          <w:szCs w:val="24"/>
        </w:rPr>
        <w:t>proceedings</w:t>
      </w:r>
      <w:r w:rsidR="00CF5D33" w:rsidRPr="005055E8">
        <w:rPr>
          <w:rFonts w:cstheme="minorHAnsi"/>
          <w:sz w:val="24"/>
          <w:szCs w:val="24"/>
        </w:rPr>
        <w:t xml:space="preserve">, clarifying its applicability and limitations for future events. </w:t>
      </w:r>
      <w:r>
        <w:rPr>
          <w:rFonts w:cstheme="minorHAnsi"/>
          <w:sz w:val="24"/>
          <w:szCs w:val="24"/>
        </w:rPr>
        <w:t>Ultimately</w:t>
      </w:r>
      <w:r w:rsidR="00CF5D33" w:rsidRPr="005055E8">
        <w:rPr>
          <w:rFonts w:cstheme="minorHAnsi"/>
          <w:sz w:val="24"/>
          <w:szCs w:val="24"/>
        </w:rPr>
        <w:t>, it contributes to the discussion on balancing adaptability and tradition in modern parliaments.</w:t>
      </w:r>
    </w:p>
    <w:p w14:paraId="330DCDD3" w14:textId="430233CE" w:rsidR="00E30C92" w:rsidRPr="005055E8" w:rsidRDefault="00E30C92" w:rsidP="002077DB">
      <w:pPr>
        <w:pStyle w:val="Heading1"/>
      </w:pPr>
      <w:r w:rsidRPr="005055E8">
        <w:t>The Emergence of Remote Participation During the Pandemic</w:t>
      </w:r>
    </w:p>
    <w:p w14:paraId="339DE820" w14:textId="77777777" w:rsidR="00E30C92" w:rsidRPr="005055E8" w:rsidRDefault="00E30C92" w:rsidP="002077DB">
      <w:pPr>
        <w:pStyle w:val="Heading2"/>
        <w:rPr>
          <w:b w:val="0"/>
        </w:rPr>
      </w:pPr>
      <w:r w:rsidRPr="005055E8">
        <w:t>The UK</w:t>
      </w:r>
    </w:p>
    <w:p w14:paraId="4BDEF09C" w14:textId="539D09A2" w:rsidR="00E30C92" w:rsidRPr="005055E8" w:rsidRDefault="00E30C92" w:rsidP="00E30C92">
      <w:pPr>
        <w:rPr>
          <w:rFonts w:cstheme="minorHAnsi"/>
          <w:sz w:val="24"/>
          <w:szCs w:val="24"/>
        </w:rPr>
      </w:pPr>
      <w:r w:rsidRPr="005055E8">
        <w:rPr>
          <w:rFonts w:cstheme="minorHAnsi"/>
          <w:sz w:val="24"/>
          <w:szCs w:val="24"/>
        </w:rPr>
        <w:t xml:space="preserve">The UK Parliament </w:t>
      </w:r>
      <w:r w:rsidR="003762FB">
        <w:rPr>
          <w:rFonts w:cstheme="minorHAnsi"/>
          <w:sz w:val="24"/>
          <w:szCs w:val="24"/>
        </w:rPr>
        <w:t xml:space="preserve">led the way in adopting </w:t>
      </w:r>
      <w:r w:rsidRPr="005055E8">
        <w:rPr>
          <w:rFonts w:cstheme="minorHAnsi"/>
          <w:sz w:val="24"/>
          <w:szCs w:val="24"/>
        </w:rPr>
        <w:t xml:space="preserve">remote participation, </w:t>
      </w:r>
      <w:r w:rsidR="003762FB">
        <w:rPr>
          <w:rFonts w:cstheme="minorHAnsi"/>
          <w:sz w:val="24"/>
          <w:szCs w:val="24"/>
        </w:rPr>
        <w:t>applying it to</w:t>
      </w:r>
      <w:r w:rsidRPr="005055E8">
        <w:rPr>
          <w:rFonts w:cstheme="minorHAnsi"/>
          <w:sz w:val="24"/>
          <w:szCs w:val="24"/>
        </w:rPr>
        <w:t xml:space="preserve"> varying degrees </w:t>
      </w:r>
      <w:r w:rsidR="003762FB">
        <w:rPr>
          <w:rFonts w:cstheme="minorHAnsi"/>
          <w:sz w:val="24"/>
          <w:szCs w:val="24"/>
        </w:rPr>
        <w:t>in</w:t>
      </w:r>
      <w:r w:rsidRPr="005055E8">
        <w:rPr>
          <w:rFonts w:cstheme="minorHAnsi"/>
          <w:sz w:val="24"/>
          <w:szCs w:val="24"/>
        </w:rPr>
        <w:t xml:space="preserve"> the two Houses.</w:t>
      </w:r>
    </w:p>
    <w:p w14:paraId="038542C3" w14:textId="77777777" w:rsidR="002E5A0B" w:rsidRPr="002077DB" w:rsidRDefault="00E30C92" w:rsidP="002077DB">
      <w:pPr>
        <w:pStyle w:val="Heading3"/>
      </w:pPr>
      <w:r w:rsidRPr="002077DB">
        <w:t>The House of Commons </w:t>
      </w:r>
    </w:p>
    <w:p w14:paraId="42C17A79" w14:textId="7B6CA02F" w:rsidR="00E30C92" w:rsidRPr="005055E8" w:rsidRDefault="003762FB" w:rsidP="00E30C92">
      <w:pPr>
        <w:rPr>
          <w:rFonts w:cstheme="minorHAnsi"/>
          <w:sz w:val="24"/>
          <w:szCs w:val="24"/>
        </w:rPr>
      </w:pPr>
      <w:r>
        <w:rPr>
          <w:rFonts w:cstheme="minorHAnsi"/>
          <w:sz w:val="24"/>
          <w:szCs w:val="24"/>
        </w:rPr>
        <w:t>After</w:t>
      </w:r>
      <w:r w:rsidR="00E30C92" w:rsidRPr="005055E8">
        <w:rPr>
          <w:rFonts w:cstheme="minorHAnsi"/>
          <w:sz w:val="24"/>
          <w:szCs w:val="24"/>
        </w:rPr>
        <w:t xml:space="preserve"> returning </w:t>
      </w:r>
      <w:r w:rsidR="00E3165C" w:rsidRPr="005055E8">
        <w:rPr>
          <w:rFonts w:cstheme="minorHAnsi"/>
          <w:sz w:val="24"/>
          <w:szCs w:val="24"/>
        </w:rPr>
        <w:t xml:space="preserve">from Easter break </w:t>
      </w:r>
      <w:r w:rsidR="00E30C92" w:rsidRPr="005055E8">
        <w:rPr>
          <w:rFonts w:cstheme="minorHAnsi"/>
          <w:sz w:val="24"/>
          <w:szCs w:val="24"/>
        </w:rPr>
        <w:t xml:space="preserve">on 21 April 2020, the House of Commons deployed a hybrid </w:t>
      </w:r>
      <w:r>
        <w:rPr>
          <w:rFonts w:cstheme="minorHAnsi"/>
          <w:sz w:val="24"/>
          <w:szCs w:val="24"/>
        </w:rPr>
        <w:t xml:space="preserve">sitting </w:t>
      </w:r>
      <w:r w:rsidR="00E30C92" w:rsidRPr="005055E8">
        <w:rPr>
          <w:rFonts w:cstheme="minorHAnsi"/>
          <w:sz w:val="24"/>
          <w:szCs w:val="24"/>
        </w:rPr>
        <w:t>system</w:t>
      </w:r>
      <w:r>
        <w:rPr>
          <w:rFonts w:cstheme="minorHAnsi"/>
          <w:sz w:val="24"/>
          <w:szCs w:val="24"/>
        </w:rPr>
        <w:t>. This arrangement allowed up to</w:t>
      </w:r>
      <w:r w:rsidR="00E30C92" w:rsidRPr="005055E8">
        <w:rPr>
          <w:rFonts w:cstheme="minorHAnsi"/>
          <w:sz w:val="24"/>
          <w:szCs w:val="24"/>
        </w:rPr>
        <w:t xml:space="preserve"> 50 members to be physically present in the Chamber</w:t>
      </w:r>
      <w:r>
        <w:rPr>
          <w:rFonts w:cstheme="minorHAnsi"/>
          <w:sz w:val="24"/>
          <w:szCs w:val="24"/>
        </w:rPr>
        <w:t>, while</w:t>
      </w:r>
      <w:r w:rsidR="00E30C92" w:rsidRPr="005055E8">
        <w:rPr>
          <w:rFonts w:cstheme="minorHAnsi"/>
          <w:sz w:val="24"/>
          <w:szCs w:val="24"/>
        </w:rPr>
        <w:t xml:space="preserve"> up to 120 members </w:t>
      </w:r>
      <w:r w:rsidR="00ED4E6C">
        <w:rPr>
          <w:rFonts w:cstheme="minorHAnsi"/>
          <w:sz w:val="24"/>
          <w:szCs w:val="24"/>
        </w:rPr>
        <w:t>could</w:t>
      </w:r>
      <w:r w:rsidR="00E30C92" w:rsidRPr="005055E8">
        <w:rPr>
          <w:rFonts w:cstheme="minorHAnsi"/>
          <w:sz w:val="24"/>
          <w:szCs w:val="24"/>
        </w:rPr>
        <w:t xml:space="preserve"> attend remotely via screens </w:t>
      </w:r>
      <w:r w:rsidR="00ED4E6C">
        <w:rPr>
          <w:rFonts w:cstheme="minorHAnsi"/>
          <w:sz w:val="24"/>
          <w:szCs w:val="24"/>
        </w:rPr>
        <w:t xml:space="preserve">placed </w:t>
      </w:r>
      <w:r w:rsidR="00E30C92" w:rsidRPr="005055E8">
        <w:rPr>
          <w:rFonts w:cstheme="minorHAnsi"/>
          <w:sz w:val="24"/>
          <w:szCs w:val="24"/>
        </w:rPr>
        <w:t>around the Chamber.</w:t>
      </w:r>
      <w:r w:rsidR="00E3165C" w:rsidRPr="005055E8">
        <w:rPr>
          <w:rStyle w:val="FootnoteReference"/>
          <w:rFonts w:cstheme="minorHAnsi"/>
          <w:sz w:val="24"/>
          <w:szCs w:val="24"/>
        </w:rPr>
        <w:footnoteReference w:id="6"/>
      </w:r>
      <w:r w:rsidR="00E30C92" w:rsidRPr="005055E8">
        <w:rPr>
          <w:rFonts w:cstheme="minorHAnsi"/>
          <w:sz w:val="24"/>
          <w:szCs w:val="24"/>
        </w:rPr>
        <w:t xml:space="preserve"> Initially, hybrid sittings were allowed only for scrutiny proceedings (questions and statements)</w:t>
      </w:r>
      <w:r w:rsidR="00ED4E6C">
        <w:rPr>
          <w:rFonts w:cstheme="minorHAnsi"/>
          <w:sz w:val="24"/>
          <w:szCs w:val="24"/>
        </w:rPr>
        <w:t>,</w:t>
      </w:r>
      <w:r w:rsidR="00E30C92" w:rsidRPr="005055E8">
        <w:rPr>
          <w:rFonts w:cstheme="minorHAnsi"/>
          <w:sz w:val="24"/>
          <w:szCs w:val="24"/>
        </w:rPr>
        <w:t xml:space="preserve"> but </w:t>
      </w:r>
      <w:r w:rsidR="00ED4E6C">
        <w:rPr>
          <w:rFonts w:cstheme="minorHAnsi"/>
          <w:sz w:val="24"/>
          <w:szCs w:val="24"/>
        </w:rPr>
        <w:t xml:space="preserve">on the following day, they </w:t>
      </w:r>
      <w:r w:rsidR="00E30C92" w:rsidRPr="005055E8">
        <w:rPr>
          <w:rFonts w:cstheme="minorHAnsi"/>
          <w:sz w:val="24"/>
          <w:szCs w:val="24"/>
        </w:rPr>
        <w:t>were expanded to substantive proceedings</w:t>
      </w:r>
      <w:r w:rsidR="00ED4E6C">
        <w:rPr>
          <w:rFonts w:cstheme="minorHAnsi"/>
          <w:sz w:val="24"/>
          <w:szCs w:val="24"/>
        </w:rPr>
        <w:t xml:space="preserve">, including </w:t>
      </w:r>
      <w:r w:rsidR="00E30C92" w:rsidRPr="005055E8">
        <w:rPr>
          <w:rFonts w:cstheme="minorHAnsi"/>
          <w:sz w:val="24"/>
          <w:szCs w:val="24"/>
        </w:rPr>
        <w:t xml:space="preserve">debates and legislation. The Speaker published call lists </w:t>
      </w:r>
      <w:r w:rsidR="00ED4E6C">
        <w:rPr>
          <w:rFonts w:cstheme="minorHAnsi"/>
          <w:sz w:val="24"/>
          <w:szCs w:val="24"/>
        </w:rPr>
        <w:t>to replace the traditional process of members</w:t>
      </w:r>
      <w:r w:rsidR="00E30C92" w:rsidRPr="005055E8">
        <w:rPr>
          <w:rFonts w:cstheme="minorHAnsi"/>
          <w:sz w:val="24"/>
          <w:szCs w:val="24"/>
        </w:rPr>
        <w:t xml:space="preserve"> seeking calls in the Chamber.</w:t>
      </w:r>
      <w:r w:rsidR="00E3165C" w:rsidRPr="005055E8">
        <w:rPr>
          <w:rFonts w:cstheme="minorHAnsi"/>
          <w:sz w:val="24"/>
          <w:szCs w:val="24"/>
        </w:rPr>
        <w:t xml:space="preserve"> To </w:t>
      </w:r>
      <w:r w:rsidR="00ED4E6C">
        <w:rPr>
          <w:rFonts w:cstheme="minorHAnsi"/>
          <w:sz w:val="24"/>
          <w:szCs w:val="24"/>
        </w:rPr>
        <w:t>facilitate</w:t>
      </w:r>
      <w:r w:rsidR="00E3165C" w:rsidRPr="005055E8">
        <w:rPr>
          <w:rFonts w:cstheme="minorHAnsi"/>
          <w:sz w:val="24"/>
          <w:szCs w:val="24"/>
        </w:rPr>
        <w:t xml:space="preserve"> hybrid sitting, on 22 April, the House of Commons agreed </w:t>
      </w:r>
      <w:r w:rsidR="00ED4E6C">
        <w:rPr>
          <w:rFonts w:cstheme="minorHAnsi"/>
          <w:sz w:val="24"/>
          <w:szCs w:val="24"/>
        </w:rPr>
        <w:t>to</w:t>
      </w:r>
      <w:r w:rsidR="00E3165C" w:rsidRPr="005055E8">
        <w:rPr>
          <w:rFonts w:cstheme="minorHAnsi"/>
          <w:sz w:val="24"/>
          <w:szCs w:val="24"/>
        </w:rPr>
        <w:t xml:space="preserve"> remote voting, with the first remote division </w:t>
      </w:r>
      <w:r w:rsidR="00ED4E6C">
        <w:rPr>
          <w:rFonts w:cstheme="minorHAnsi"/>
          <w:sz w:val="24"/>
          <w:szCs w:val="24"/>
        </w:rPr>
        <w:t xml:space="preserve">being </w:t>
      </w:r>
      <w:r w:rsidR="00D27517" w:rsidRPr="005055E8">
        <w:rPr>
          <w:rFonts w:cstheme="minorHAnsi"/>
          <w:sz w:val="24"/>
          <w:szCs w:val="24"/>
        </w:rPr>
        <w:t>experimented on 12 May about a general debate on COVID-19</w:t>
      </w:r>
      <w:r w:rsidR="00E3165C" w:rsidRPr="005055E8">
        <w:rPr>
          <w:rFonts w:cstheme="minorHAnsi"/>
          <w:sz w:val="24"/>
          <w:szCs w:val="24"/>
        </w:rPr>
        <w:t>.</w:t>
      </w:r>
      <w:r w:rsidR="00E3165C" w:rsidRPr="005055E8">
        <w:rPr>
          <w:rStyle w:val="FootnoteReference"/>
          <w:rFonts w:cstheme="minorHAnsi"/>
          <w:sz w:val="24"/>
          <w:szCs w:val="24"/>
          <w:lang w:val="vi-VN"/>
        </w:rPr>
        <w:footnoteReference w:id="7"/>
      </w:r>
      <w:r w:rsidR="00E30C92" w:rsidRPr="005055E8">
        <w:rPr>
          <w:rFonts w:cstheme="minorHAnsi"/>
          <w:sz w:val="24"/>
          <w:szCs w:val="24"/>
        </w:rPr>
        <w:t> </w:t>
      </w:r>
    </w:p>
    <w:p w14:paraId="138439B8" w14:textId="774BEA36" w:rsidR="00E30C92" w:rsidRPr="005055E8" w:rsidRDefault="00E30C92" w:rsidP="00E30C92">
      <w:pPr>
        <w:rPr>
          <w:rFonts w:cstheme="minorHAnsi"/>
          <w:sz w:val="24"/>
          <w:szCs w:val="24"/>
        </w:rPr>
      </w:pPr>
      <w:r w:rsidRPr="005055E8">
        <w:rPr>
          <w:rFonts w:cstheme="minorHAnsi"/>
          <w:sz w:val="24"/>
          <w:szCs w:val="24"/>
        </w:rPr>
        <w:lastRenderedPageBreak/>
        <w:t>Considering these as temporary arrangements, the House</w:t>
      </w:r>
      <w:r w:rsidR="00ED4E6C">
        <w:rPr>
          <w:rFonts w:cstheme="minorHAnsi"/>
          <w:sz w:val="24"/>
          <w:szCs w:val="24"/>
        </w:rPr>
        <w:t xml:space="preserve"> of Commons</w:t>
      </w:r>
      <w:r w:rsidRPr="005055E8">
        <w:rPr>
          <w:rFonts w:cstheme="minorHAnsi"/>
          <w:sz w:val="24"/>
          <w:szCs w:val="24"/>
        </w:rPr>
        <w:t xml:space="preserve"> agreed on 20 May 2020 that hybrid proceedings and remote voting would lapse.</w:t>
      </w:r>
      <w:r w:rsidR="00D27517" w:rsidRPr="005055E8">
        <w:rPr>
          <w:rStyle w:val="FootnoteReference"/>
          <w:rFonts w:cstheme="minorHAnsi"/>
          <w:sz w:val="24"/>
          <w:szCs w:val="24"/>
        </w:rPr>
        <w:footnoteReference w:id="8"/>
      </w:r>
      <w:r w:rsidRPr="005055E8">
        <w:rPr>
          <w:rFonts w:cstheme="minorHAnsi"/>
          <w:sz w:val="24"/>
          <w:szCs w:val="24"/>
        </w:rPr>
        <w:t xml:space="preserve"> After the Whitsun recess, on 2 June, the House </w:t>
      </w:r>
      <w:r w:rsidR="00ED4E6C">
        <w:rPr>
          <w:rFonts w:cstheme="minorHAnsi"/>
          <w:sz w:val="24"/>
          <w:szCs w:val="24"/>
        </w:rPr>
        <w:t>passed</w:t>
      </w:r>
      <w:r w:rsidRPr="005055E8">
        <w:rPr>
          <w:rFonts w:cstheme="minorHAnsi"/>
          <w:sz w:val="24"/>
          <w:szCs w:val="24"/>
        </w:rPr>
        <w:t xml:space="preserve"> a motion to return to physical proceedings with social distancing. However, on 4 June, it </w:t>
      </w:r>
      <w:r w:rsidR="00ED4E6C">
        <w:rPr>
          <w:rFonts w:cstheme="minorHAnsi"/>
          <w:sz w:val="24"/>
          <w:szCs w:val="24"/>
        </w:rPr>
        <w:t xml:space="preserve">was </w:t>
      </w:r>
      <w:r w:rsidR="00C554E6" w:rsidRPr="005055E8">
        <w:rPr>
          <w:rFonts w:cstheme="minorHAnsi"/>
          <w:sz w:val="24"/>
          <w:szCs w:val="24"/>
        </w:rPr>
        <w:t>agreed that members</w:t>
      </w:r>
      <w:r w:rsidRPr="005055E8">
        <w:rPr>
          <w:rFonts w:cstheme="minorHAnsi"/>
          <w:sz w:val="24"/>
          <w:szCs w:val="24"/>
        </w:rPr>
        <w:t xml:space="preserve"> </w:t>
      </w:r>
      <w:r w:rsidR="00ED4E6C">
        <w:rPr>
          <w:rFonts w:cstheme="minorHAnsi"/>
          <w:sz w:val="24"/>
          <w:szCs w:val="24"/>
        </w:rPr>
        <w:t>unable to</w:t>
      </w:r>
      <w:r w:rsidRPr="005055E8">
        <w:rPr>
          <w:rFonts w:cstheme="minorHAnsi"/>
          <w:sz w:val="24"/>
          <w:szCs w:val="24"/>
        </w:rPr>
        <w:t xml:space="preserve"> attend </w:t>
      </w:r>
      <w:r w:rsidR="00ED4E6C">
        <w:rPr>
          <w:rFonts w:cstheme="minorHAnsi"/>
          <w:sz w:val="24"/>
          <w:szCs w:val="24"/>
        </w:rPr>
        <w:t xml:space="preserve">in person </w:t>
      </w:r>
      <w:r w:rsidR="00C554E6" w:rsidRPr="005055E8">
        <w:rPr>
          <w:rFonts w:cstheme="minorHAnsi"/>
          <w:sz w:val="24"/>
          <w:szCs w:val="24"/>
        </w:rPr>
        <w:t>could</w:t>
      </w:r>
      <w:r w:rsidRPr="005055E8">
        <w:rPr>
          <w:rFonts w:cstheme="minorHAnsi"/>
          <w:sz w:val="24"/>
          <w:szCs w:val="24"/>
        </w:rPr>
        <w:t xml:space="preserve"> </w:t>
      </w:r>
      <w:r w:rsidR="00ED4E6C">
        <w:rPr>
          <w:rFonts w:cstheme="minorHAnsi"/>
          <w:sz w:val="24"/>
          <w:szCs w:val="24"/>
        </w:rPr>
        <w:t>still</w:t>
      </w:r>
      <w:r w:rsidRPr="005055E8">
        <w:rPr>
          <w:rFonts w:cstheme="minorHAnsi"/>
          <w:sz w:val="24"/>
          <w:szCs w:val="24"/>
        </w:rPr>
        <w:t xml:space="preserve"> part</w:t>
      </w:r>
      <w:r w:rsidR="00ED4E6C">
        <w:rPr>
          <w:rFonts w:cstheme="minorHAnsi"/>
          <w:sz w:val="24"/>
          <w:szCs w:val="24"/>
        </w:rPr>
        <w:t>icipate</w:t>
      </w:r>
      <w:r w:rsidRPr="005055E8">
        <w:rPr>
          <w:rFonts w:cstheme="minorHAnsi"/>
          <w:sz w:val="24"/>
          <w:szCs w:val="24"/>
        </w:rPr>
        <w:t xml:space="preserve"> in scrutiny proceedings remotely, </w:t>
      </w:r>
      <w:r w:rsidR="00ED4E6C">
        <w:rPr>
          <w:rFonts w:cstheme="minorHAnsi"/>
          <w:sz w:val="24"/>
          <w:szCs w:val="24"/>
        </w:rPr>
        <w:t>resulting in a</w:t>
      </w:r>
      <w:r w:rsidRPr="005055E8">
        <w:rPr>
          <w:rFonts w:cstheme="minorHAnsi"/>
          <w:sz w:val="24"/>
          <w:szCs w:val="24"/>
        </w:rPr>
        <w:t xml:space="preserve"> part-hybrid </w:t>
      </w:r>
      <w:r w:rsidR="00ED4E6C">
        <w:rPr>
          <w:rFonts w:cstheme="minorHAnsi"/>
          <w:sz w:val="24"/>
          <w:szCs w:val="24"/>
        </w:rPr>
        <w:t>system</w:t>
      </w:r>
      <w:r w:rsidRPr="005055E8">
        <w:rPr>
          <w:rFonts w:cstheme="minorHAnsi"/>
          <w:sz w:val="24"/>
          <w:szCs w:val="24"/>
        </w:rPr>
        <w:t xml:space="preserve">. Participation in debates </w:t>
      </w:r>
      <w:r w:rsidR="00ED4E6C">
        <w:rPr>
          <w:rFonts w:cstheme="minorHAnsi"/>
          <w:sz w:val="24"/>
          <w:szCs w:val="24"/>
        </w:rPr>
        <w:t>remained restricted</w:t>
      </w:r>
      <w:r w:rsidRPr="005055E8">
        <w:rPr>
          <w:rFonts w:cstheme="minorHAnsi"/>
          <w:sz w:val="24"/>
          <w:szCs w:val="24"/>
        </w:rPr>
        <w:t xml:space="preserve"> to those physically present.</w:t>
      </w:r>
      <w:r w:rsidR="00C554E6" w:rsidRPr="005055E8">
        <w:rPr>
          <w:rStyle w:val="FootnoteReference"/>
          <w:rFonts w:cstheme="minorHAnsi"/>
          <w:sz w:val="24"/>
          <w:szCs w:val="24"/>
        </w:rPr>
        <w:footnoteReference w:id="9"/>
      </w:r>
      <w:r w:rsidRPr="005055E8">
        <w:rPr>
          <w:rFonts w:cstheme="minorHAnsi"/>
          <w:sz w:val="24"/>
          <w:szCs w:val="24"/>
        </w:rPr>
        <w:t xml:space="preserve"> </w:t>
      </w:r>
      <w:r w:rsidR="00ED4E6C">
        <w:rPr>
          <w:rFonts w:cstheme="minorHAnsi"/>
          <w:sz w:val="24"/>
          <w:szCs w:val="24"/>
        </w:rPr>
        <w:t xml:space="preserve">A </w:t>
      </w:r>
      <w:r w:rsidRPr="005055E8">
        <w:rPr>
          <w:rFonts w:cstheme="minorHAnsi"/>
          <w:sz w:val="24"/>
          <w:szCs w:val="24"/>
        </w:rPr>
        <w:t xml:space="preserve">new voting system </w:t>
      </w:r>
      <w:r w:rsidR="00ED4E6C">
        <w:rPr>
          <w:rFonts w:cstheme="minorHAnsi"/>
          <w:sz w:val="24"/>
          <w:szCs w:val="24"/>
        </w:rPr>
        <w:t xml:space="preserve">was introduced, </w:t>
      </w:r>
      <w:r w:rsidRPr="005055E8">
        <w:rPr>
          <w:rFonts w:cstheme="minorHAnsi"/>
          <w:sz w:val="24"/>
          <w:szCs w:val="24"/>
        </w:rPr>
        <w:t>where members lined up in socially-distanced queues to declare their vote at the despatch boxes.</w:t>
      </w:r>
      <w:r w:rsidR="00C554E6" w:rsidRPr="005055E8">
        <w:rPr>
          <w:rStyle w:val="FootnoteReference"/>
          <w:rFonts w:cstheme="minorHAnsi"/>
          <w:sz w:val="24"/>
          <w:szCs w:val="24"/>
        </w:rPr>
        <w:footnoteReference w:id="10"/>
      </w:r>
      <w:r w:rsidRPr="005055E8">
        <w:rPr>
          <w:rFonts w:cstheme="minorHAnsi"/>
          <w:sz w:val="24"/>
          <w:szCs w:val="24"/>
        </w:rPr>
        <w:t> </w:t>
      </w:r>
      <w:r w:rsidR="00C554E6" w:rsidRPr="005055E8">
        <w:rPr>
          <w:rFonts w:cstheme="minorHAnsi"/>
          <w:sz w:val="24"/>
          <w:szCs w:val="24"/>
        </w:rPr>
        <w:t>From November 2020, members within the Palace could apply for proxy votes to reduce pressure on the division lobbies.</w:t>
      </w:r>
      <w:r w:rsidR="00C554E6" w:rsidRPr="005055E8">
        <w:rPr>
          <w:rStyle w:val="FootnoteReference"/>
          <w:rFonts w:cstheme="minorHAnsi"/>
          <w:sz w:val="24"/>
          <w:szCs w:val="24"/>
        </w:rPr>
        <w:footnoteReference w:id="11"/>
      </w:r>
    </w:p>
    <w:p w14:paraId="52A6FF71" w14:textId="1495D4FD" w:rsidR="00E30C92" w:rsidRPr="005055E8" w:rsidRDefault="00E30C92" w:rsidP="00E30C92">
      <w:pPr>
        <w:rPr>
          <w:rFonts w:cstheme="minorHAnsi"/>
          <w:sz w:val="24"/>
          <w:szCs w:val="24"/>
        </w:rPr>
      </w:pPr>
      <w:r w:rsidRPr="005055E8">
        <w:rPr>
          <w:rFonts w:cstheme="minorHAnsi"/>
          <w:sz w:val="24"/>
          <w:szCs w:val="24"/>
        </w:rPr>
        <w:t xml:space="preserve">The temporary arrangements </w:t>
      </w:r>
      <w:r w:rsidR="00ED4E6C">
        <w:rPr>
          <w:rFonts w:cstheme="minorHAnsi"/>
          <w:sz w:val="24"/>
          <w:szCs w:val="24"/>
        </w:rPr>
        <w:t>allow</w:t>
      </w:r>
      <w:r w:rsidRPr="005055E8">
        <w:rPr>
          <w:rFonts w:cstheme="minorHAnsi"/>
          <w:sz w:val="24"/>
          <w:szCs w:val="24"/>
        </w:rPr>
        <w:t xml:space="preserve">ing </w:t>
      </w:r>
      <w:r w:rsidR="00ED4E6C">
        <w:rPr>
          <w:rFonts w:cstheme="minorHAnsi"/>
          <w:sz w:val="24"/>
          <w:szCs w:val="24"/>
        </w:rPr>
        <w:t>members</w:t>
      </w:r>
      <w:r w:rsidRPr="005055E8">
        <w:rPr>
          <w:rFonts w:cstheme="minorHAnsi"/>
          <w:sz w:val="24"/>
          <w:szCs w:val="24"/>
        </w:rPr>
        <w:t xml:space="preserve"> to participate virtually and vote via proxy were extended in March 2021 and again in June 2021 until 22 July 2021.</w:t>
      </w:r>
      <w:r w:rsidR="00F40AD3" w:rsidRPr="005055E8">
        <w:rPr>
          <w:rStyle w:val="FootnoteReference"/>
          <w:rFonts w:cstheme="minorHAnsi"/>
          <w:sz w:val="24"/>
          <w:szCs w:val="24"/>
        </w:rPr>
        <w:footnoteReference w:id="12"/>
      </w:r>
      <w:r w:rsidRPr="005055E8">
        <w:rPr>
          <w:rFonts w:cstheme="minorHAnsi"/>
          <w:sz w:val="24"/>
          <w:szCs w:val="24"/>
        </w:rPr>
        <w:t xml:space="preserve"> The orders expired on 22 July 2021 when the House rose for the summer recess.</w:t>
      </w:r>
      <w:r w:rsidR="00F40AD3" w:rsidRPr="005055E8">
        <w:rPr>
          <w:rFonts w:cstheme="minorHAnsi"/>
          <w:sz w:val="24"/>
          <w:szCs w:val="24"/>
        </w:rPr>
        <w:t xml:space="preserve"> The recall of the House of Commons on 18 August 2021 to debate the situation in Afghanistan marked its return to full in-person sessions.</w:t>
      </w:r>
      <w:r w:rsidR="00F40AD3" w:rsidRPr="005055E8">
        <w:rPr>
          <w:rStyle w:val="FootnoteReference"/>
          <w:rFonts w:cstheme="minorHAnsi"/>
          <w:sz w:val="24"/>
          <w:szCs w:val="24"/>
        </w:rPr>
        <w:footnoteReference w:id="13"/>
      </w:r>
    </w:p>
    <w:p w14:paraId="4C3FCF6A" w14:textId="77777777" w:rsidR="00F40AD3" w:rsidRPr="005055E8" w:rsidRDefault="00E30C92" w:rsidP="002077DB">
      <w:pPr>
        <w:pStyle w:val="Heading3"/>
      </w:pPr>
      <w:r w:rsidRPr="005055E8">
        <w:t>The House of Lords </w:t>
      </w:r>
    </w:p>
    <w:p w14:paraId="6BA26358" w14:textId="5A756CA6" w:rsidR="00E30C92" w:rsidRPr="005055E8" w:rsidRDefault="00E30C92" w:rsidP="00E30C92">
      <w:pPr>
        <w:rPr>
          <w:rFonts w:cstheme="minorHAnsi"/>
          <w:sz w:val="24"/>
          <w:szCs w:val="24"/>
        </w:rPr>
      </w:pPr>
      <w:r w:rsidRPr="005055E8">
        <w:rPr>
          <w:rFonts w:cstheme="minorHAnsi"/>
          <w:sz w:val="24"/>
          <w:szCs w:val="24"/>
        </w:rPr>
        <w:t xml:space="preserve">The UK House of Lords </w:t>
      </w:r>
      <w:r w:rsidR="00ED4E6C">
        <w:rPr>
          <w:rFonts w:cstheme="minorHAnsi"/>
          <w:sz w:val="24"/>
          <w:szCs w:val="24"/>
        </w:rPr>
        <w:t>distinguished itself by adopting</w:t>
      </w:r>
      <w:r w:rsidR="00F40AD3" w:rsidRPr="005055E8">
        <w:rPr>
          <w:rFonts w:cstheme="minorHAnsi"/>
          <w:sz w:val="24"/>
          <w:szCs w:val="24"/>
        </w:rPr>
        <w:t xml:space="preserve"> </w:t>
      </w:r>
      <w:r w:rsidRPr="005055E8">
        <w:rPr>
          <w:rFonts w:cstheme="minorHAnsi"/>
          <w:sz w:val="24"/>
          <w:szCs w:val="24"/>
        </w:rPr>
        <w:t>full</w:t>
      </w:r>
      <w:r w:rsidR="00ED4E6C">
        <w:rPr>
          <w:rFonts w:cstheme="minorHAnsi"/>
          <w:sz w:val="24"/>
          <w:szCs w:val="24"/>
        </w:rPr>
        <w:t>y</w:t>
      </w:r>
      <w:r w:rsidRPr="005055E8">
        <w:rPr>
          <w:rFonts w:cstheme="minorHAnsi"/>
          <w:sz w:val="24"/>
          <w:szCs w:val="24"/>
        </w:rPr>
        <w:t xml:space="preserve"> virtual sittings. </w:t>
      </w:r>
      <w:r w:rsidR="00ED4E6C">
        <w:rPr>
          <w:rFonts w:cstheme="minorHAnsi"/>
          <w:sz w:val="24"/>
          <w:szCs w:val="24"/>
        </w:rPr>
        <w:t>After</w:t>
      </w:r>
      <w:r w:rsidRPr="005055E8">
        <w:rPr>
          <w:rFonts w:cstheme="minorHAnsi"/>
          <w:sz w:val="24"/>
          <w:szCs w:val="24"/>
        </w:rPr>
        <w:t xml:space="preserve"> returning from the Easter break on 21 April 2020, </w:t>
      </w:r>
      <w:r w:rsidR="00ED4E6C">
        <w:rPr>
          <w:rFonts w:cstheme="minorHAnsi"/>
          <w:sz w:val="24"/>
          <w:szCs w:val="24"/>
        </w:rPr>
        <w:t>the House</w:t>
      </w:r>
      <w:r w:rsidRPr="005055E8">
        <w:rPr>
          <w:rFonts w:cstheme="minorHAnsi"/>
          <w:sz w:val="24"/>
          <w:szCs w:val="24"/>
        </w:rPr>
        <w:t xml:space="preserve"> </w:t>
      </w:r>
      <w:r w:rsidR="00ED4E6C">
        <w:rPr>
          <w:rFonts w:cstheme="minorHAnsi"/>
          <w:sz w:val="24"/>
          <w:szCs w:val="24"/>
        </w:rPr>
        <w:t>met</w:t>
      </w:r>
      <w:r w:rsidRPr="005055E8">
        <w:rPr>
          <w:rFonts w:cstheme="minorHAnsi"/>
          <w:sz w:val="24"/>
          <w:szCs w:val="24"/>
        </w:rPr>
        <w:t xml:space="preserve"> physically to agree on a motion allow</w:t>
      </w:r>
      <w:r w:rsidR="007468AB">
        <w:rPr>
          <w:rFonts w:cstheme="minorHAnsi"/>
          <w:sz w:val="24"/>
          <w:szCs w:val="24"/>
        </w:rPr>
        <w:t>ing</w:t>
      </w:r>
      <w:r w:rsidRPr="005055E8">
        <w:rPr>
          <w:rFonts w:cstheme="minorHAnsi"/>
          <w:sz w:val="24"/>
          <w:szCs w:val="24"/>
        </w:rPr>
        <w:t xml:space="preserve"> virtual </w:t>
      </w:r>
      <w:r w:rsidR="00335F43">
        <w:rPr>
          <w:rFonts w:cstheme="minorHAnsi"/>
          <w:sz w:val="24"/>
          <w:szCs w:val="24"/>
        </w:rPr>
        <w:t>proceedings</w:t>
      </w:r>
      <w:r w:rsidRPr="005055E8">
        <w:rPr>
          <w:rFonts w:cstheme="minorHAnsi"/>
          <w:sz w:val="24"/>
          <w:szCs w:val="24"/>
        </w:rPr>
        <w:t xml:space="preserve">. The first virtual proceedings followed on Question Time. Virtual </w:t>
      </w:r>
      <w:r w:rsidR="00335F43">
        <w:rPr>
          <w:rFonts w:cstheme="minorHAnsi"/>
          <w:sz w:val="24"/>
          <w:szCs w:val="24"/>
        </w:rPr>
        <w:t>session</w:t>
      </w:r>
      <w:r w:rsidRPr="005055E8">
        <w:rPr>
          <w:rFonts w:cstheme="minorHAnsi"/>
          <w:sz w:val="24"/>
          <w:szCs w:val="24"/>
        </w:rPr>
        <w:t>s were held between physical sittings in the Chamber, where only a limited number of members could attend.</w:t>
      </w:r>
      <w:r w:rsidR="00F40AD3" w:rsidRPr="005055E8">
        <w:rPr>
          <w:rFonts w:cstheme="minorHAnsi"/>
          <w:sz w:val="24"/>
          <w:szCs w:val="24"/>
        </w:rPr>
        <w:t xml:space="preserve"> On 23 April 2020, all proceedings were </w:t>
      </w:r>
      <w:r w:rsidR="00335F43">
        <w:rPr>
          <w:rFonts w:cstheme="minorHAnsi"/>
          <w:sz w:val="24"/>
          <w:szCs w:val="24"/>
        </w:rPr>
        <w:t>conducted</w:t>
      </w:r>
      <w:r w:rsidR="00F40AD3" w:rsidRPr="005055E8">
        <w:rPr>
          <w:rFonts w:cstheme="minorHAnsi"/>
          <w:sz w:val="24"/>
          <w:szCs w:val="24"/>
        </w:rPr>
        <w:t xml:space="preserve"> virtually, including the first virtual debates.</w:t>
      </w:r>
      <w:r w:rsidR="00F40AD3" w:rsidRPr="005055E8">
        <w:rPr>
          <w:rStyle w:val="FootnoteReference"/>
          <w:rFonts w:cstheme="minorHAnsi"/>
          <w:sz w:val="24"/>
          <w:szCs w:val="24"/>
        </w:rPr>
        <w:footnoteReference w:id="14"/>
      </w:r>
    </w:p>
    <w:p w14:paraId="4FCA2A3E" w14:textId="34BC7493" w:rsidR="00E30C92" w:rsidRPr="005055E8" w:rsidRDefault="00335F43" w:rsidP="00E30C92">
      <w:pPr>
        <w:rPr>
          <w:rFonts w:cstheme="minorHAnsi"/>
          <w:sz w:val="24"/>
          <w:szCs w:val="24"/>
        </w:rPr>
      </w:pPr>
      <w:r>
        <w:rPr>
          <w:rFonts w:cstheme="minorHAnsi"/>
          <w:sz w:val="24"/>
          <w:szCs w:val="24"/>
        </w:rPr>
        <w:t xml:space="preserve">Initially, </w:t>
      </w:r>
      <w:r w:rsidR="00E30C92" w:rsidRPr="005055E8">
        <w:rPr>
          <w:rFonts w:cstheme="minorHAnsi"/>
          <w:sz w:val="24"/>
          <w:szCs w:val="24"/>
        </w:rPr>
        <w:t xml:space="preserve">virtual proceedings </w:t>
      </w:r>
      <w:r>
        <w:rPr>
          <w:rFonts w:cstheme="minorHAnsi"/>
          <w:sz w:val="24"/>
          <w:szCs w:val="24"/>
        </w:rPr>
        <w:t>covered</w:t>
      </w:r>
      <w:r w:rsidR="00E30C92" w:rsidRPr="005055E8">
        <w:rPr>
          <w:rFonts w:cstheme="minorHAnsi"/>
          <w:sz w:val="24"/>
          <w:szCs w:val="24"/>
        </w:rPr>
        <w:t xml:space="preserve"> oral questions, private notice questions, statements, urgent question repeats, and debates on statutory instruments.</w:t>
      </w:r>
      <w:r w:rsidR="00F40AD3" w:rsidRPr="005055E8">
        <w:rPr>
          <w:rStyle w:val="FootnoteReference"/>
          <w:rFonts w:cstheme="minorHAnsi"/>
          <w:sz w:val="24"/>
          <w:szCs w:val="24"/>
        </w:rPr>
        <w:footnoteReference w:id="15"/>
      </w:r>
      <w:r w:rsidR="00E30C92" w:rsidRPr="005055E8">
        <w:rPr>
          <w:rFonts w:cstheme="minorHAnsi"/>
          <w:sz w:val="24"/>
          <w:szCs w:val="24"/>
        </w:rPr>
        <w:t xml:space="preserve"> The first virtual debate on </w:t>
      </w:r>
      <w:r w:rsidR="00E30C92" w:rsidRPr="005055E8">
        <w:rPr>
          <w:rFonts w:cstheme="minorHAnsi"/>
          <w:sz w:val="24"/>
          <w:szCs w:val="24"/>
        </w:rPr>
        <w:lastRenderedPageBreak/>
        <w:t>a statutory instrument</w:t>
      </w:r>
      <w:r>
        <w:rPr>
          <w:rFonts w:cstheme="minorHAnsi"/>
          <w:sz w:val="24"/>
          <w:szCs w:val="24"/>
        </w:rPr>
        <w:t xml:space="preserve"> took place</w:t>
      </w:r>
      <w:r w:rsidR="00E30C92" w:rsidRPr="005055E8">
        <w:rPr>
          <w:rFonts w:cstheme="minorHAnsi"/>
          <w:sz w:val="24"/>
          <w:szCs w:val="24"/>
        </w:rPr>
        <w:t xml:space="preserve"> on 5 May 2020</w:t>
      </w:r>
      <w:r>
        <w:rPr>
          <w:rFonts w:cstheme="minorHAnsi"/>
          <w:sz w:val="24"/>
          <w:szCs w:val="24"/>
        </w:rPr>
        <w:t xml:space="preserve">, although </w:t>
      </w:r>
      <w:r w:rsidR="00E30C92" w:rsidRPr="005055E8">
        <w:rPr>
          <w:rFonts w:cstheme="minorHAnsi"/>
          <w:sz w:val="24"/>
          <w:szCs w:val="24"/>
        </w:rPr>
        <w:t>formal approval of the instrument still had to take place in the chamber.</w:t>
      </w:r>
      <w:r w:rsidR="005F2FCC" w:rsidRPr="005055E8">
        <w:rPr>
          <w:rStyle w:val="FootnoteReference"/>
          <w:rFonts w:cstheme="minorHAnsi"/>
          <w:sz w:val="24"/>
          <w:szCs w:val="24"/>
        </w:rPr>
        <w:footnoteReference w:id="16"/>
      </w:r>
      <w:r w:rsidR="00E30C92" w:rsidRPr="005055E8">
        <w:rPr>
          <w:rFonts w:cstheme="minorHAnsi"/>
          <w:sz w:val="24"/>
          <w:szCs w:val="24"/>
        </w:rPr>
        <w:t xml:space="preserve"> On 6 May 2020, the House of Lords passed a motion </w:t>
      </w:r>
      <w:r>
        <w:rPr>
          <w:rFonts w:cstheme="minorHAnsi"/>
          <w:sz w:val="24"/>
          <w:szCs w:val="24"/>
        </w:rPr>
        <w:t>permitting</w:t>
      </w:r>
      <w:r w:rsidR="00E30C92" w:rsidRPr="005055E8">
        <w:rPr>
          <w:rFonts w:cstheme="minorHAnsi"/>
          <w:sz w:val="24"/>
          <w:szCs w:val="24"/>
        </w:rPr>
        <w:t xml:space="preserve"> the committee stage of public bills to </w:t>
      </w:r>
      <w:r>
        <w:rPr>
          <w:rFonts w:cstheme="minorHAnsi"/>
          <w:sz w:val="24"/>
          <w:szCs w:val="24"/>
        </w:rPr>
        <w:t>be held virtually,</w:t>
      </w:r>
      <w:r w:rsidR="004E08C7" w:rsidRPr="005055E8">
        <w:rPr>
          <w:rStyle w:val="FootnoteReference"/>
          <w:rFonts w:cstheme="minorHAnsi"/>
          <w:sz w:val="24"/>
          <w:szCs w:val="24"/>
        </w:rPr>
        <w:footnoteReference w:id="17"/>
      </w:r>
      <w:r w:rsidR="00E30C92" w:rsidRPr="005055E8">
        <w:rPr>
          <w:rFonts w:cstheme="minorHAnsi"/>
          <w:sz w:val="24"/>
          <w:szCs w:val="24"/>
        </w:rPr>
        <w:t xml:space="preserve"> </w:t>
      </w:r>
      <w:r>
        <w:rPr>
          <w:rFonts w:cstheme="minorHAnsi"/>
          <w:sz w:val="24"/>
          <w:szCs w:val="24"/>
        </w:rPr>
        <w:t xml:space="preserve">with </w:t>
      </w:r>
      <w:r w:rsidR="00E30C92" w:rsidRPr="005055E8">
        <w:rPr>
          <w:rFonts w:cstheme="minorHAnsi"/>
          <w:sz w:val="24"/>
          <w:szCs w:val="24"/>
        </w:rPr>
        <w:t xml:space="preserve">Virtual Committees </w:t>
      </w:r>
      <w:r>
        <w:rPr>
          <w:rFonts w:cstheme="minorHAnsi"/>
          <w:sz w:val="24"/>
          <w:szCs w:val="24"/>
        </w:rPr>
        <w:t>replacing Grand Committee for bills at this stage</w:t>
      </w:r>
      <w:r w:rsidR="00E30C92" w:rsidRPr="005055E8">
        <w:rPr>
          <w:rFonts w:cstheme="minorHAnsi"/>
          <w:sz w:val="24"/>
          <w:szCs w:val="24"/>
        </w:rPr>
        <w:t>.</w:t>
      </w:r>
      <w:r w:rsidR="004E08C7" w:rsidRPr="005055E8">
        <w:rPr>
          <w:rFonts w:cstheme="minorHAnsi"/>
          <w:sz w:val="24"/>
          <w:szCs w:val="24"/>
        </w:rPr>
        <w:t xml:space="preserve"> </w:t>
      </w:r>
      <w:r>
        <w:rPr>
          <w:rFonts w:cstheme="minorHAnsi"/>
          <w:sz w:val="24"/>
          <w:szCs w:val="24"/>
        </w:rPr>
        <w:t>However, d</w:t>
      </w:r>
      <w:r w:rsidR="004E08C7" w:rsidRPr="005055E8">
        <w:rPr>
          <w:rFonts w:cstheme="minorHAnsi"/>
          <w:sz w:val="24"/>
          <w:szCs w:val="24"/>
        </w:rPr>
        <w:t xml:space="preserve">ivisions </w:t>
      </w:r>
      <w:r>
        <w:rPr>
          <w:rFonts w:cstheme="minorHAnsi"/>
          <w:sz w:val="24"/>
          <w:szCs w:val="24"/>
        </w:rPr>
        <w:t xml:space="preserve">were not allowed, </w:t>
      </w:r>
      <w:r w:rsidR="004E08C7" w:rsidRPr="005055E8">
        <w:rPr>
          <w:rFonts w:cstheme="minorHAnsi"/>
          <w:sz w:val="24"/>
          <w:szCs w:val="24"/>
        </w:rPr>
        <w:t xml:space="preserve">and decisions to alter the bill </w:t>
      </w:r>
      <w:r>
        <w:rPr>
          <w:rFonts w:cstheme="minorHAnsi"/>
          <w:sz w:val="24"/>
          <w:szCs w:val="24"/>
        </w:rPr>
        <w:t>could</w:t>
      </w:r>
      <w:r w:rsidR="004E08C7" w:rsidRPr="005055E8">
        <w:rPr>
          <w:rFonts w:cstheme="minorHAnsi"/>
          <w:sz w:val="24"/>
          <w:szCs w:val="24"/>
        </w:rPr>
        <w:t xml:space="preserve"> only be made by unanimity.</w:t>
      </w:r>
      <w:r w:rsidR="004E08C7" w:rsidRPr="005055E8">
        <w:rPr>
          <w:rStyle w:val="FootnoteReference"/>
          <w:rFonts w:cstheme="minorHAnsi"/>
          <w:sz w:val="24"/>
          <w:szCs w:val="24"/>
        </w:rPr>
        <w:footnoteReference w:id="18"/>
      </w:r>
      <w:r w:rsidR="00E30C92" w:rsidRPr="005055E8">
        <w:rPr>
          <w:rFonts w:cstheme="minorHAnsi"/>
          <w:sz w:val="24"/>
          <w:szCs w:val="24"/>
        </w:rPr>
        <w:t> </w:t>
      </w:r>
    </w:p>
    <w:p w14:paraId="19C36F5B" w14:textId="5959D944" w:rsidR="00E30C92" w:rsidRPr="005055E8" w:rsidRDefault="00E30C92" w:rsidP="00E30C92">
      <w:pPr>
        <w:rPr>
          <w:rFonts w:cstheme="minorHAnsi"/>
          <w:sz w:val="24"/>
          <w:szCs w:val="24"/>
        </w:rPr>
      </w:pPr>
      <w:r w:rsidRPr="005055E8">
        <w:rPr>
          <w:rFonts w:cstheme="minorHAnsi"/>
          <w:sz w:val="24"/>
          <w:szCs w:val="24"/>
        </w:rPr>
        <w:t>The</w:t>
      </w:r>
      <w:r w:rsidR="00335F43">
        <w:rPr>
          <w:rFonts w:cstheme="minorHAnsi"/>
          <w:sz w:val="24"/>
          <w:szCs w:val="24"/>
        </w:rPr>
        <w:t xml:space="preserve"> House of</w:t>
      </w:r>
      <w:r w:rsidRPr="005055E8">
        <w:rPr>
          <w:rFonts w:cstheme="minorHAnsi"/>
          <w:sz w:val="24"/>
          <w:szCs w:val="24"/>
        </w:rPr>
        <w:t xml:space="preserve"> Lords </w:t>
      </w:r>
      <w:r w:rsidR="00335F43">
        <w:rPr>
          <w:rFonts w:cstheme="minorHAnsi"/>
          <w:sz w:val="24"/>
          <w:szCs w:val="24"/>
        </w:rPr>
        <w:t>transitioned</w:t>
      </w:r>
      <w:r w:rsidRPr="005055E8">
        <w:rPr>
          <w:rFonts w:cstheme="minorHAnsi"/>
          <w:sz w:val="24"/>
          <w:szCs w:val="24"/>
        </w:rPr>
        <w:t xml:space="preserve"> to hybrid sittings on 8 June 2020</w:t>
      </w:r>
      <w:r w:rsidR="00335F43">
        <w:rPr>
          <w:rFonts w:cstheme="minorHAnsi"/>
          <w:sz w:val="24"/>
          <w:szCs w:val="24"/>
        </w:rPr>
        <w:t>,</w:t>
      </w:r>
      <w:r w:rsidR="000C0C2E" w:rsidRPr="005055E8">
        <w:rPr>
          <w:rStyle w:val="FootnoteReference"/>
          <w:rFonts w:cstheme="minorHAnsi"/>
          <w:sz w:val="24"/>
          <w:szCs w:val="24"/>
        </w:rPr>
        <w:footnoteReference w:id="19"/>
      </w:r>
      <w:r w:rsidRPr="005055E8">
        <w:rPr>
          <w:rFonts w:cstheme="minorHAnsi"/>
          <w:sz w:val="24"/>
          <w:szCs w:val="24"/>
        </w:rPr>
        <w:t xml:space="preserve"> </w:t>
      </w:r>
      <w:r w:rsidR="00335F43">
        <w:rPr>
          <w:rFonts w:cstheme="minorHAnsi"/>
          <w:sz w:val="24"/>
          <w:szCs w:val="24"/>
        </w:rPr>
        <w:t>with a maximum of 30 members permitted to</w:t>
      </w:r>
      <w:r w:rsidRPr="005055E8">
        <w:rPr>
          <w:rFonts w:cstheme="minorHAnsi"/>
          <w:sz w:val="24"/>
          <w:szCs w:val="24"/>
        </w:rPr>
        <w:t xml:space="preserve"> part</w:t>
      </w:r>
      <w:r w:rsidR="00335F43">
        <w:rPr>
          <w:rFonts w:cstheme="minorHAnsi"/>
          <w:sz w:val="24"/>
          <w:szCs w:val="24"/>
        </w:rPr>
        <w:t>icipate</w:t>
      </w:r>
      <w:r w:rsidRPr="005055E8">
        <w:rPr>
          <w:rFonts w:cstheme="minorHAnsi"/>
          <w:sz w:val="24"/>
          <w:szCs w:val="24"/>
        </w:rPr>
        <w:t xml:space="preserve"> from the </w:t>
      </w:r>
      <w:r w:rsidR="00335F43">
        <w:rPr>
          <w:rFonts w:cstheme="minorHAnsi"/>
          <w:sz w:val="24"/>
          <w:szCs w:val="24"/>
        </w:rPr>
        <w:t>C</w:t>
      </w:r>
      <w:r w:rsidRPr="005055E8">
        <w:rPr>
          <w:rFonts w:cstheme="minorHAnsi"/>
          <w:sz w:val="24"/>
          <w:szCs w:val="24"/>
        </w:rPr>
        <w:t xml:space="preserve">hamber at any </w:t>
      </w:r>
      <w:r w:rsidR="00335F43">
        <w:rPr>
          <w:rFonts w:cstheme="minorHAnsi"/>
          <w:sz w:val="24"/>
          <w:szCs w:val="24"/>
        </w:rPr>
        <w:t>given</w:t>
      </w:r>
      <w:r w:rsidRPr="005055E8">
        <w:rPr>
          <w:rFonts w:cstheme="minorHAnsi"/>
          <w:sz w:val="24"/>
          <w:szCs w:val="24"/>
        </w:rPr>
        <w:t xml:space="preserve"> time</w:t>
      </w:r>
      <w:r w:rsidR="00335F43">
        <w:rPr>
          <w:rFonts w:cstheme="minorHAnsi"/>
          <w:sz w:val="24"/>
          <w:szCs w:val="24"/>
        </w:rPr>
        <w:t xml:space="preserve"> to maintain social distancing</w:t>
      </w:r>
      <w:r w:rsidRPr="005055E8">
        <w:rPr>
          <w:rFonts w:cstheme="minorHAnsi"/>
          <w:sz w:val="24"/>
          <w:szCs w:val="24"/>
        </w:rPr>
        <w:t>. The House ruled that ‘Sittings of the hybrid House have the same status as normal sittings of the House. The Mace will be on the Woolsack, and there will need to be a physical presence in the Chamber of at least three members, the quorum required in the physical House.’</w:t>
      </w:r>
      <w:r w:rsidR="000C0C2E" w:rsidRPr="005055E8">
        <w:rPr>
          <w:rStyle w:val="FootnoteReference"/>
          <w:rFonts w:cstheme="minorHAnsi"/>
          <w:sz w:val="24"/>
          <w:szCs w:val="24"/>
          <w:lang w:val="vi-VN"/>
        </w:rPr>
        <w:footnoteReference w:id="20"/>
      </w:r>
      <w:r w:rsidRPr="005055E8">
        <w:rPr>
          <w:rFonts w:cstheme="minorHAnsi"/>
          <w:sz w:val="24"/>
          <w:szCs w:val="24"/>
        </w:rPr>
        <w:t xml:space="preserve"> </w:t>
      </w:r>
      <w:r w:rsidR="007468AB">
        <w:rPr>
          <w:rFonts w:cstheme="minorHAnsi"/>
          <w:sz w:val="24"/>
          <w:szCs w:val="24"/>
        </w:rPr>
        <w:t>H</w:t>
      </w:r>
      <w:r w:rsidRPr="005055E8">
        <w:rPr>
          <w:rFonts w:cstheme="minorHAnsi"/>
          <w:sz w:val="24"/>
          <w:szCs w:val="24"/>
        </w:rPr>
        <w:t xml:space="preserve">ybrid sitting could take all the decisions </w:t>
      </w:r>
      <w:r w:rsidR="007468AB">
        <w:rPr>
          <w:rFonts w:cstheme="minorHAnsi"/>
          <w:sz w:val="24"/>
          <w:szCs w:val="24"/>
        </w:rPr>
        <w:t>typically taken by</w:t>
      </w:r>
      <w:r w:rsidRPr="005055E8">
        <w:rPr>
          <w:rFonts w:cstheme="minorHAnsi"/>
          <w:sz w:val="24"/>
          <w:szCs w:val="24"/>
        </w:rPr>
        <w:t xml:space="preserve"> the House</w:t>
      </w:r>
      <w:r w:rsidR="007468AB">
        <w:rPr>
          <w:rFonts w:cstheme="minorHAnsi"/>
          <w:sz w:val="24"/>
          <w:szCs w:val="24"/>
        </w:rPr>
        <w:t>, with remote participants</w:t>
      </w:r>
      <w:r w:rsidRPr="005055E8">
        <w:rPr>
          <w:rFonts w:cstheme="minorHAnsi"/>
          <w:sz w:val="24"/>
          <w:szCs w:val="24"/>
        </w:rPr>
        <w:t xml:space="preserve"> counted </w:t>
      </w:r>
      <w:r w:rsidR="007468AB">
        <w:rPr>
          <w:rFonts w:cstheme="minorHAnsi"/>
          <w:sz w:val="24"/>
          <w:szCs w:val="24"/>
        </w:rPr>
        <w:t>towards</w:t>
      </w:r>
      <w:r w:rsidRPr="005055E8">
        <w:rPr>
          <w:rFonts w:cstheme="minorHAnsi"/>
          <w:sz w:val="24"/>
          <w:szCs w:val="24"/>
        </w:rPr>
        <w:t xml:space="preserve"> quorum for divisions on bills and subordinate legislation.</w:t>
      </w:r>
      <w:r w:rsidR="000C0C2E" w:rsidRPr="005055E8">
        <w:rPr>
          <w:rStyle w:val="FootnoteReference"/>
          <w:rFonts w:cstheme="minorHAnsi"/>
          <w:sz w:val="24"/>
          <w:szCs w:val="24"/>
          <w:lang w:val="vi-VN"/>
        </w:rPr>
        <w:footnoteReference w:id="21"/>
      </w:r>
      <w:r w:rsidR="00121DCA" w:rsidRPr="005055E8">
        <w:rPr>
          <w:rFonts w:cstheme="minorHAnsi"/>
          <w:sz w:val="24"/>
          <w:szCs w:val="24"/>
        </w:rPr>
        <w:t xml:space="preserve"> </w:t>
      </w:r>
      <w:r w:rsidR="007468AB">
        <w:rPr>
          <w:rFonts w:cstheme="minorHAnsi"/>
          <w:sz w:val="24"/>
          <w:szCs w:val="24"/>
        </w:rPr>
        <w:t>R</w:t>
      </w:r>
      <w:r w:rsidR="00121DCA" w:rsidRPr="005055E8">
        <w:rPr>
          <w:rFonts w:cstheme="minorHAnsi"/>
          <w:sz w:val="24"/>
          <w:szCs w:val="24"/>
        </w:rPr>
        <w:t xml:space="preserve">emote voting </w:t>
      </w:r>
      <w:r w:rsidR="007468AB">
        <w:rPr>
          <w:rFonts w:cstheme="minorHAnsi"/>
          <w:sz w:val="24"/>
          <w:szCs w:val="24"/>
        </w:rPr>
        <w:t xml:space="preserve">was introduced for </w:t>
      </w:r>
      <w:r w:rsidR="00121DCA" w:rsidRPr="005055E8">
        <w:rPr>
          <w:rFonts w:cstheme="minorHAnsi"/>
          <w:sz w:val="24"/>
          <w:szCs w:val="24"/>
        </w:rPr>
        <w:t>hybrid</w:t>
      </w:r>
      <w:r w:rsidR="007468AB">
        <w:rPr>
          <w:rFonts w:cstheme="minorHAnsi"/>
          <w:sz w:val="24"/>
          <w:szCs w:val="24"/>
        </w:rPr>
        <w:t xml:space="preserve"> sittings</w:t>
      </w:r>
      <w:r w:rsidR="00121DCA" w:rsidRPr="005055E8">
        <w:rPr>
          <w:rFonts w:cstheme="minorHAnsi"/>
          <w:sz w:val="24"/>
          <w:szCs w:val="24"/>
        </w:rPr>
        <w:t>, with t</w:t>
      </w:r>
      <w:r w:rsidR="00121DCA" w:rsidRPr="005055E8">
        <w:rPr>
          <w:rFonts w:cstheme="minorHAnsi"/>
          <w:sz w:val="24"/>
          <w:szCs w:val="24"/>
          <w:lang w:val="vi-VN"/>
        </w:rPr>
        <w:t>he first remote voting t</w:t>
      </w:r>
      <w:proofErr w:type="spellStart"/>
      <w:r w:rsidR="007468AB">
        <w:rPr>
          <w:rFonts w:cstheme="minorHAnsi"/>
          <w:sz w:val="24"/>
          <w:szCs w:val="24"/>
        </w:rPr>
        <w:t>aking</w:t>
      </w:r>
      <w:proofErr w:type="spellEnd"/>
      <w:r w:rsidR="00121DCA" w:rsidRPr="005055E8">
        <w:rPr>
          <w:rFonts w:cstheme="minorHAnsi"/>
          <w:sz w:val="24"/>
          <w:szCs w:val="24"/>
          <w:lang w:val="vi-VN"/>
        </w:rPr>
        <w:t xml:space="preserve"> place on 15 June 2020.</w:t>
      </w:r>
      <w:r w:rsidR="00121DCA" w:rsidRPr="005055E8">
        <w:rPr>
          <w:rStyle w:val="FootnoteReference"/>
          <w:rFonts w:cstheme="minorHAnsi"/>
          <w:sz w:val="24"/>
          <w:szCs w:val="24"/>
          <w:lang w:val="vi-VN"/>
        </w:rPr>
        <w:footnoteReference w:id="22"/>
      </w:r>
    </w:p>
    <w:p w14:paraId="7993BFEF" w14:textId="0BE0C546" w:rsidR="00E30C92" w:rsidRPr="005055E8" w:rsidRDefault="00E30C92" w:rsidP="00E30C92">
      <w:pPr>
        <w:rPr>
          <w:rFonts w:cstheme="minorHAnsi"/>
          <w:sz w:val="24"/>
          <w:szCs w:val="24"/>
        </w:rPr>
      </w:pPr>
      <w:r w:rsidRPr="005055E8">
        <w:rPr>
          <w:rFonts w:cstheme="minorHAnsi"/>
          <w:sz w:val="24"/>
          <w:szCs w:val="24"/>
        </w:rPr>
        <w:t xml:space="preserve">On 12 July 2021, the House of Lords agreed to amended procedures </w:t>
      </w:r>
      <w:r w:rsidR="007468AB">
        <w:rPr>
          <w:rFonts w:cstheme="minorHAnsi"/>
          <w:sz w:val="24"/>
          <w:szCs w:val="24"/>
        </w:rPr>
        <w:t>for</w:t>
      </w:r>
      <w:r w:rsidRPr="005055E8">
        <w:rPr>
          <w:rFonts w:cstheme="minorHAnsi"/>
          <w:sz w:val="24"/>
          <w:szCs w:val="24"/>
        </w:rPr>
        <w:t xml:space="preserve"> return</w:t>
      </w:r>
      <w:r w:rsidR="007468AB">
        <w:rPr>
          <w:rFonts w:cstheme="minorHAnsi"/>
          <w:sz w:val="24"/>
          <w:szCs w:val="24"/>
        </w:rPr>
        <w:t>ing</w:t>
      </w:r>
      <w:r w:rsidRPr="005055E8">
        <w:rPr>
          <w:rFonts w:cstheme="minorHAnsi"/>
          <w:sz w:val="24"/>
          <w:szCs w:val="24"/>
        </w:rPr>
        <w:t xml:space="preserve"> to physical sittings after the summer recess. However, hybrid sittings </w:t>
      </w:r>
      <w:r w:rsidR="007468AB">
        <w:rPr>
          <w:rFonts w:cstheme="minorHAnsi"/>
          <w:sz w:val="24"/>
          <w:szCs w:val="24"/>
        </w:rPr>
        <w:t>continued</w:t>
      </w:r>
      <w:r w:rsidRPr="005055E8">
        <w:rPr>
          <w:rFonts w:cstheme="minorHAnsi"/>
          <w:sz w:val="24"/>
          <w:szCs w:val="24"/>
        </w:rPr>
        <w:t xml:space="preserve">. </w:t>
      </w:r>
      <w:r w:rsidR="007468AB">
        <w:rPr>
          <w:rFonts w:cstheme="minorHAnsi"/>
          <w:sz w:val="24"/>
          <w:szCs w:val="24"/>
        </w:rPr>
        <w:t>From</w:t>
      </w:r>
      <w:r w:rsidRPr="005055E8">
        <w:rPr>
          <w:rFonts w:cstheme="minorHAnsi"/>
          <w:sz w:val="24"/>
          <w:szCs w:val="24"/>
        </w:rPr>
        <w:t xml:space="preserve"> 6 September 2021, the House returned primarily to in-person sittings but retained some virtual participation for members unable to attend in person due to long-term disability. </w:t>
      </w:r>
      <w:r w:rsidR="00121DCA" w:rsidRPr="005055E8">
        <w:rPr>
          <w:rFonts w:cstheme="minorHAnsi"/>
          <w:sz w:val="24"/>
          <w:szCs w:val="24"/>
        </w:rPr>
        <w:t xml:space="preserve">On 22 February 2022, the House agreed to enable members to participate virtually in oral statements and repeated urgent </w:t>
      </w:r>
      <w:r w:rsidR="007468AB">
        <w:rPr>
          <w:rFonts w:cstheme="minorHAnsi"/>
          <w:sz w:val="24"/>
          <w:szCs w:val="24"/>
        </w:rPr>
        <w:t>questio</w:t>
      </w:r>
      <w:r w:rsidR="00121DCA" w:rsidRPr="005055E8">
        <w:rPr>
          <w:rFonts w:cstheme="minorHAnsi"/>
          <w:sz w:val="24"/>
          <w:szCs w:val="24"/>
        </w:rPr>
        <w:t>ns.</w:t>
      </w:r>
      <w:r w:rsidR="00121DCA" w:rsidRPr="005055E8">
        <w:rPr>
          <w:rStyle w:val="FootnoteReference"/>
          <w:rFonts w:cstheme="minorHAnsi"/>
          <w:sz w:val="24"/>
          <w:szCs w:val="24"/>
        </w:rPr>
        <w:footnoteReference w:id="23"/>
      </w:r>
    </w:p>
    <w:p w14:paraId="343737C6" w14:textId="77777777" w:rsidR="00E30C92" w:rsidRPr="005055E8" w:rsidRDefault="00E30C92" w:rsidP="002077DB">
      <w:pPr>
        <w:pStyle w:val="Heading2"/>
      </w:pPr>
      <w:r w:rsidRPr="005055E8">
        <w:lastRenderedPageBreak/>
        <w:t>Australian Federal Parliament</w:t>
      </w:r>
    </w:p>
    <w:p w14:paraId="45637BD3" w14:textId="48AA5921" w:rsidR="00E30C92" w:rsidRPr="005055E8" w:rsidRDefault="00E30C92" w:rsidP="00E30C92">
      <w:pPr>
        <w:rPr>
          <w:rFonts w:cstheme="minorHAnsi"/>
          <w:sz w:val="24"/>
          <w:szCs w:val="24"/>
        </w:rPr>
      </w:pPr>
      <w:r w:rsidRPr="005055E8">
        <w:rPr>
          <w:rFonts w:cstheme="minorHAnsi"/>
          <w:sz w:val="24"/>
          <w:szCs w:val="24"/>
        </w:rPr>
        <w:t xml:space="preserve">Parliaments in Australia took </w:t>
      </w:r>
      <w:r w:rsidR="007468AB">
        <w:rPr>
          <w:rFonts w:cstheme="minorHAnsi"/>
          <w:sz w:val="24"/>
          <w:szCs w:val="24"/>
        </w:rPr>
        <w:t xml:space="preserve">a </w:t>
      </w:r>
      <w:r w:rsidRPr="005055E8">
        <w:rPr>
          <w:rFonts w:cstheme="minorHAnsi"/>
          <w:sz w:val="24"/>
          <w:szCs w:val="24"/>
        </w:rPr>
        <w:t xml:space="preserve">more cautious </w:t>
      </w:r>
      <w:r w:rsidR="007468AB">
        <w:rPr>
          <w:rFonts w:cstheme="minorHAnsi"/>
          <w:sz w:val="24"/>
          <w:szCs w:val="24"/>
        </w:rPr>
        <w:t>approach to</w:t>
      </w:r>
      <w:r w:rsidRPr="005055E8">
        <w:rPr>
          <w:rFonts w:cstheme="minorHAnsi"/>
          <w:sz w:val="24"/>
          <w:szCs w:val="24"/>
        </w:rPr>
        <w:t xml:space="preserve"> remote participation. To </w:t>
      </w:r>
      <w:r w:rsidR="007468AB">
        <w:rPr>
          <w:rFonts w:cstheme="minorHAnsi"/>
          <w:sz w:val="24"/>
          <w:szCs w:val="24"/>
        </w:rPr>
        <w:t>comply with</w:t>
      </w:r>
      <w:r w:rsidRPr="005055E8">
        <w:rPr>
          <w:rFonts w:cstheme="minorHAnsi"/>
          <w:sz w:val="24"/>
          <w:szCs w:val="24"/>
        </w:rPr>
        <w:t xml:space="preserve"> public health advice, </w:t>
      </w:r>
      <w:r w:rsidR="007468AB">
        <w:rPr>
          <w:rFonts w:cstheme="minorHAnsi"/>
          <w:sz w:val="24"/>
          <w:szCs w:val="24"/>
        </w:rPr>
        <w:t>alternative</w:t>
      </w:r>
      <w:r w:rsidRPr="005055E8">
        <w:rPr>
          <w:rFonts w:cstheme="minorHAnsi"/>
          <w:sz w:val="24"/>
          <w:szCs w:val="24"/>
        </w:rPr>
        <w:t xml:space="preserve"> solutions were </w:t>
      </w:r>
      <w:r w:rsidR="001457E4" w:rsidRPr="005055E8">
        <w:rPr>
          <w:rFonts w:cstheme="minorHAnsi"/>
          <w:sz w:val="24"/>
          <w:szCs w:val="24"/>
        </w:rPr>
        <w:t>favoured</w:t>
      </w:r>
      <w:r w:rsidRPr="005055E8">
        <w:rPr>
          <w:rFonts w:cstheme="minorHAnsi"/>
          <w:sz w:val="24"/>
          <w:szCs w:val="24"/>
        </w:rPr>
        <w:t>, such as pairing members,</w:t>
      </w:r>
      <w:r w:rsidR="001457E4" w:rsidRPr="005055E8">
        <w:rPr>
          <w:rStyle w:val="FootnoteReference"/>
          <w:rFonts w:eastAsia="Times New Roman" w:cstheme="minorHAnsi"/>
          <w:kern w:val="0"/>
          <w:sz w:val="24"/>
          <w:szCs w:val="24"/>
          <w:lang w:eastAsia="en-AU"/>
          <w14:ligatures w14:val="none"/>
        </w:rPr>
        <w:footnoteReference w:id="24"/>
      </w:r>
      <w:r w:rsidRPr="005055E8">
        <w:rPr>
          <w:rFonts w:cstheme="minorHAnsi"/>
          <w:sz w:val="24"/>
          <w:szCs w:val="24"/>
        </w:rPr>
        <w:t xml:space="preserve"> reallocating seats to maintain sufficient space between members, </w:t>
      </w:r>
      <w:r w:rsidR="001457E4" w:rsidRPr="005055E8">
        <w:rPr>
          <w:rFonts w:cstheme="minorHAnsi"/>
          <w:sz w:val="24"/>
          <w:szCs w:val="24"/>
        </w:rPr>
        <w:t>cancelling</w:t>
      </w:r>
      <w:r w:rsidRPr="005055E8">
        <w:rPr>
          <w:rFonts w:cstheme="minorHAnsi"/>
          <w:sz w:val="24"/>
          <w:szCs w:val="24"/>
        </w:rPr>
        <w:t xml:space="preserve"> scheduled sittings,</w:t>
      </w:r>
      <w:r w:rsidR="001457E4" w:rsidRPr="005055E8">
        <w:rPr>
          <w:rStyle w:val="FootnoteReference"/>
          <w:rFonts w:cstheme="minorHAnsi"/>
          <w:sz w:val="24"/>
          <w:szCs w:val="24"/>
        </w:rPr>
        <w:footnoteReference w:id="25"/>
      </w:r>
      <w:r w:rsidRPr="005055E8">
        <w:rPr>
          <w:rFonts w:cstheme="minorHAnsi"/>
          <w:sz w:val="24"/>
          <w:szCs w:val="24"/>
        </w:rPr>
        <w:t xml:space="preserve"> and</w:t>
      </w:r>
      <w:r w:rsidR="007468AB">
        <w:rPr>
          <w:rFonts w:cstheme="minorHAnsi"/>
          <w:sz w:val="24"/>
          <w:szCs w:val="24"/>
        </w:rPr>
        <w:t xml:space="preserve"> temporarily</w:t>
      </w:r>
      <w:r w:rsidRPr="005055E8">
        <w:rPr>
          <w:rFonts w:cstheme="minorHAnsi"/>
          <w:sz w:val="24"/>
          <w:szCs w:val="24"/>
        </w:rPr>
        <w:t xml:space="preserve"> shutting down.</w:t>
      </w:r>
      <w:r w:rsidR="001457E4" w:rsidRPr="005055E8">
        <w:rPr>
          <w:rStyle w:val="FootnoteReference"/>
          <w:rFonts w:eastAsia="Times New Roman" w:cstheme="minorHAnsi"/>
          <w:kern w:val="0"/>
          <w:sz w:val="24"/>
          <w:szCs w:val="24"/>
          <w:lang w:eastAsia="en-AU"/>
          <w14:ligatures w14:val="none"/>
        </w:rPr>
        <w:footnoteReference w:id="26"/>
      </w:r>
      <w:r w:rsidR="001457E4" w:rsidRPr="005055E8">
        <w:rPr>
          <w:rFonts w:cstheme="minorHAnsi"/>
          <w:sz w:val="24"/>
          <w:szCs w:val="24"/>
        </w:rPr>
        <w:t xml:space="preserve"> The Senate, on 8 April 2020, established a COVID-19 Select Committee to scrutinise the government’s response to the pandemic, in the absence of the parliament</w:t>
      </w:r>
      <w:r w:rsidR="001457E4" w:rsidRPr="005055E8">
        <w:rPr>
          <w:rFonts w:eastAsia="Times New Roman" w:cstheme="minorHAnsi"/>
          <w:color w:val="222222"/>
          <w:kern w:val="0"/>
          <w:sz w:val="24"/>
          <w:szCs w:val="24"/>
          <w:lang w:val="vi-VN" w:eastAsia="en-GB"/>
          <w14:ligatures w14:val="none"/>
        </w:rPr>
        <w:t>.</w:t>
      </w:r>
      <w:r w:rsidR="001457E4" w:rsidRPr="005055E8">
        <w:rPr>
          <w:rStyle w:val="FootnoteReference"/>
          <w:rFonts w:eastAsia="Times New Roman" w:cstheme="minorHAnsi"/>
          <w:color w:val="222222"/>
          <w:kern w:val="0"/>
          <w:sz w:val="24"/>
          <w:szCs w:val="24"/>
          <w:lang w:val="vi-VN" w:eastAsia="en-GB"/>
          <w14:ligatures w14:val="none"/>
        </w:rPr>
        <w:footnoteReference w:id="27"/>
      </w:r>
      <w:r w:rsidRPr="005055E8">
        <w:rPr>
          <w:rFonts w:cstheme="minorHAnsi"/>
          <w:sz w:val="24"/>
          <w:szCs w:val="24"/>
        </w:rPr>
        <w:t> </w:t>
      </w:r>
    </w:p>
    <w:p w14:paraId="14921FC7" w14:textId="2CF8281C" w:rsidR="00E30C92" w:rsidRPr="005055E8" w:rsidRDefault="00E30C92" w:rsidP="00E30C92">
      <w:pPr>
        <w:rPr>
          <w:rFonts w:cstheme="minorHAnsi"/>
          <w:sz w:val="24"/>
          <w:szCs w:val="24"/>
        </w:rPr>
      </w:pPr>
      <w:r w:rsidRPr="005055E8">
        <w:rPr>
          <w:rFonts w:cstheme="minorHAnsi"/>
          <w:sz w:val="24"/>
          <w:szCs w:val="24"/>
        </w:rPr>
        <w:t xml:space="preserve">Remote participation in the Commonwealth Parliament took place for the first time on 24 August 2020. </w:t>
      </w:r>
      <w:r w:rsidR="007468AB">
        <w:rPr>
          <w:rFonts w:cstheme="minorHAnsi"/>
          <w:sz w:val="24"/>
          <w:szCs w:val="24"/>
        </w:rPr>
        <w:t>According to a</w:t>
      </w:r>
      <w:r w:rsidRPr="005055E8">
        <w:rPr>
          <w:rFonts w:cstheme="minorHAnsi"/>
          <w:sz w:val="24"/>
          <w:szCs w:val="24"/>
        </w:rPr>
        <w:t xml:space="preserve"> resolution </w:t>
      </w:r>
      <w:r w:rsidR="007468AB">
        <w:rPr>
          <w:rFonts w:cstheme="minorHAnsi"/>
          <w:sz w:val="24"/>
          <w:szCs w:val="24"/>
        </w:rPr>
        <w:t>passed by</w:t>
      </w:r>
      <w:r w:rsidRPr="005055E8">
        <w:rPr>
          <w:rFonts w:cstheme="minorHAnsi"/>
          <w:sz w:val="24"/>
          <w:szCs w:val="24"/>
        </w:rPr>
        <w:t xml:space="preserve"> the House on the same day, members could participate remotely if the Speaker was satisfied that the member was unable to physically attend Parliament due to </w:t>
      </w:r>
      <w:r w:rsidR="00E02B17">
        <w:rPr>
          <w:rFonts w:cstheme="minorHAnsi"/>
          <w:sz w:val="24"/>
          <w:szCs w:val="24"/>
        </w:rPr>
        <w:t xml:space="preserve">COVID-19-related </w:t>
      </w:r>
      <w:r w:rsidRPr="005055E8">
        <w:rPr>
          <w:rFonts w:cstheme="minorHAnsi"/>
          <w:sz w:val="24"/>
          <w:szCs w:val="24"/>
        </w:rPr>
        <w:t xml:space="preserve">reasons. </w:t>
      </w:r>
      <w:r w:rsidR="00E02B17">
        <w:rPr>
          <w:rFonts w:cstheme="minorHAnsi"/>
          <w:sz w:val="24"/>
          <w:szCs w:val="24"/>
        </w:rPr>
        <w:t>Remote participation required the</w:t>
      </w:r>
      <w:r w:rsidRPr="005055E8">
        <w:rPr>
          <w:rFonts w:cstheme="minorHAnsi"/>
          <w:sz w:val="24"/>
          <w:szCs w:val="24"/>
        </w:rPr>
        <w:t xml:space="preserve"> use </w:t>
      </w:r>
      <w:r w:rsidR="00E02B17">
        <w:rPr>
          <w:rFonts w:cstheme="minorHAnsi"/>
          <w:sz w:val="24"/>
          <w:szCs w:val="24"/>
        </w:rPr>
        <w:t xml:space="preserve">of </w:t>
      </w:r>
      <w:r w:rsidRPr="005055E8">
        <w:rPr>
          <w:rFonts w:cstheme="minorHAnsi"/>
          <w:sz w:val="24"/>
          <w:szCs w:val="24"/>
        </w:rPr>
        <w:t>the official parliamentary video facility</w:t>
      </w:r>
      <w:r w:rsidR="00E02B17">
        <w:rPr>
          <w:rFonts w:cstheme="minorHAnsi"/>
          <w:sz w:val="24"/>
          <w:szCs w:val="24"/>
        </w:rPr>
        <w:t>,</w:t>
      </w:r>
      <w:r w:rsidRPr="005055E8">
        <w:rPr>
          <w:rFonts w:cstheme="minorHAnsi"/>
          <w:sz w:val="24"/>
          <w:szCs w:val="24"/>
        </w:rPr>
        <w:t xml:space="preserve"> and </w:t>
      </w:r>
      <w:r w:rsidR="00E02B17">
        <w:rPr>
          <w:rFonts w:cstheme="minorHAnsi"/>
          <w:sz w:val="24"/>
          <w:szCs w:val="24"/>
        </w:rPr>
        <w:t xml:space="preserve">member had to </w:t>
      </w:r>
      <w:r w:rsidRPr="005055E8">
        <w:rPr>
          <w:rFonts w:cstheme="minorHAnsi"/>
          <w:sz w:val="24"/>
          <w:szCs w:val="24"/>
        </w:rPr>
        <w:t xml:space="preserve">be present either </w:t>
      </w:r>
      <w:r w:rsidR="00E02B17">
        <w:rPr>
          <w:rFonts w:cstheme="minorHAnsi"/>
          <w:sz w:val="24"/>
          <w:szCs w:val="24"/>
        </w:rPr>
        <w:t xml:space="preserve">at </w:t>
      </w:r>
      <w:r w:rsidRPr="005055E8">
        <w:rPr>
          <w:rFonts w:cstheme="minorHAnsi"/>
          <w:sz w:val="24"/>
          <w:szCs w:val="24"/>
        </w:rPr>
        <w:t>an Electorate Office or a Commonwealth Parliament Office.</w:t>
      </w:r>
      <w:r w:rsidR="001457E4" w:rsidRPr="005055E8">
        <w:rPr>
          <w:rStyle w:val="FootnoteReference"/>
          <w:rFonts w:cstheme="minorHAnsi"/>
          <w:sz w:val="24"/>
          <w:szCs w:val="24"/>
        </w:rPr>
        <w:footnoteReference w:id="28"/>
      </w:r>
      <w:r w:rsidRPr="005055E8">
        <w:rPr>
          <w:rFonts w:cstheme="minorHAnsi"/>
          <w:sz w:val="24"/>
          <w:szCs w:val="24"/>
        </w:rPr>
        <w:t xml:space="preserve"> The scope of remote participation</w:t>
      </w:r>
      <w:r w:rsidR="00E02B17">
        <w:rPr>
          <w:rFonts w:cstheme="minorHAnsi"/>
          <w:sz w:val="24"/>
          <w:szCs w:val="24"/>
        </w:rPr>
        <w:t xml:space="preserve"> was limited</w:t>
      </w:r>
      <w:r w:rsidRPr="005055E8">
        <w:rPr>
          <w:rFonts w:cstheme="minorHAnsi"/>
          <w:sz w:val="24"/>
          <w:szCs w:val="24"/>
        </w:rPr>
        <w:t xml:space="preserve">, </w:t>
      </w:r>
      <w:r w:rsidR="00E02B17">
        <w:rPr>
          <w:rFonts w:cstheme="minorHAnsi"/>
          <w:sz w:val="24"/>
          <w:szCs w:val="24"/>
        </w:rPr>
        <w:t>allowing members to contribute</w:t>
      </w:r>
      <w:r w:rsidRPr="005055E8">
        <w:rPr>
          <w:rFonts w:cstheme="minorHAnsi"/>
          <w:sz w:val="24"/>
          <w:szCs w:val="24"/>
        </w:rPr>
        <w:t xml:space="preserve"> to debates and ask or answer questions at Question Time. </w:t>
      </w:r>
      <w:r w:rsidR="00E02B17">
        <w:rPr>
          <w:rFonts w:cstheme="minorHAnsi"/>
          <w:sz w:val="24"/>
          <w:szCs w:val="24"/>
        </w:rPr>
        <w:t xml:space="preserve">Remote participants were recorded in the attendance register, and their </w:t>
      </w:r>
      <w:r w:rsidR="006B0DCB" w:rsidRPr="005055E8">
        <w:rPr>
          <w:rFonts w:cstheme="minorHAnsi"/>
          <w:sz w:val="24"/>
          <w:szCs w:val="24"/>
        </w:rPr>
        <w:t>contributions would be treated as made in the Chamber.</w:t>
      </w:r>
      <w:r w:rsidR="006B0DCB" w:rsidRPr="005055E8">
        <w:rPr>
          <w:rStyle w:val="FootnoteReference"/>
          <w:rFonts w:cstheme="minorHAnsi"/>
          <w:sz w:val="24"/>
          <w:szCs w:val="24"/>
        </w:rPr>
        <w:footnoteReference w:id="29"/>
      </w:r>
    </w:p>
    <w:p w14:paraId="44D9CBC4" w14:textId="1DC1A9C3" w:rsidR="00E30C92" w:rsidRPr="005055E8" w:rsidRDefault="00E30C92" w:rsidP="00E30C92">
      <w:pPr>
        <w:rPr>
          <w:rFonts w:cstheme="minorHAnsi"/>
          <w:sz w:val="24"/>
          <w:szCs w:val="24"/>
        </w:rPr>
      </w:pPr>
      <w:r w:rsidRPr="005055E8">
        <w:rPr>
          <w:rFonts w:cstheme="minorHAnsi"/>
          <w:sz w:val="24"/>
          <w:szCs w:val="24"/>
        </w:rPr>
        <w:t xml:space="preserve">A similar arrangement was made in the Senate. According to the </w:t>
      </w:r>
      <w:r w:rsidR="00AD4590">
        <w:rPr>
          <w:rFonts w:cstheme="minorHAnsi"/>
          <w:sz w:val="24"/>
          <w:szCs w:val="24"/>
        </w:rPr>
        <w:t xml:space="preserve">Senate </w:t>
      </w:r>
      <w:r w:rsidRPr="005055E8">
        <w:rPr>
          <w:rFonts w:cstheme="minorHAnsi"/>
          <w:sz w:val="24"/>
          <w:szCs w:val="24"/>
        </w:rPr>
        <w:t>resolution</w:t>
      </w:r>
      <w:r w:rsidR="00AD4590">
        <w:rPr>
          <w:rFonts w:cstheme="minorHAnsi"/>
          <w:sz w:val="24"/>
          <w:szCs w:val="24"/>
        </w:rPr>
        <w:t>,</w:t>
      </w:r>
      <w:r w:rsidRPr="005055E8">
        <w:rPr>
          <w:rFonts w:cstheme="minorHAnsi"/>
          <w:sz w:val="24"/>
          <w:szCs w:val="24"/>
        </w:rPr>
        <w:t xml:space="preserve"> the decision to allow a member to participate remotely </w:t>
      </w:r>
      <w:r w:rsidR="00AD4590">
        <w:rPr>
          <w:rFonts w:cstheme="minorHAnsi"/>
          <w:sz w:val="24"/>
          <w:szCs w:val="24"/>
        </w:rPr>
        <w:t>was</w:t>
      </w:r>
      <w:r w:rsidRPr="005055E8">
        <w:rPr>
          <w:rFonts w:cstheme="minorHAnsi"/>
          <w:sz w:val="24"/>
          <w:szCs w:val="24"/>
        </w:rPr>
        <w:t xml:space="preserve"> be made jointly by the President and Deputy President.</w:t>
      </w:r>
      <w:r w:rsidR="006B10CF" w:rsidRPr="005055E8">
        <w:rPr>
          <w:rFonts w:cstheme="minorHAnsi"/>
          <w:sz w:val="24"/>
          <w:szCs w:val="24"/>
        </w:rPr>
        <w:t xml:space="preserve"> Senators participating remotely </w:t>
      </w:r>
      <w:r w:rsidR="00AD4590">
        <w:rPr>
          <w:rFonts w:cstheme="minorHAnsi"/>
          <w:sz w:val="24"/>
          <w:szCs w:val="24"/>
        </w:rPr>
        <w:t>were restricted from moving</w:t>
      </w:r>
      <w:r w:rsidR="006B10CF" w:rsidRPr="005055E8">
        <w:rPr>
          <w:rFonts w:cstheme="minorHAnsi"/>
          <w:sz w:val="24"/>
          <w:szCs w:val="24"/>
        </w:rPr>
        <w:t xml:space="preserve"> motions or amendments, propos</w:t>
      </w:r>
      <w:r w:rsidR="00654D8B">
        <w:rPr>
          <w:rFonts w:cstheme="minorHAnsi"/>
          <w:sz w:val="24"/>
          <w:szCs w:val="24"/>
        </w:rPr>
        <w:t>ing</w:t>
      </w:r>
      <w:r w:rsidR="006B10CF" w:rsidRPr="005055E8">
        <w:rPr>
          <w:rFonts w:cstheme="minorHAnsi"/>
          <w:sz w:val="24"/>
          <w:szCs w:val="24"/>
        </w:rPr>
        <w:t xml:space="preserve"> or be</w:t>
      </w:r>
      <w:r w:rsidR="00654D8B">
        <w:rPr>
          <w:rFonts w:cstheme="minorHAnsi"/>
          <w:sz w:val="24"/>
          <w:szCs w:val="24"/>
        </w:rPr>
        <w:t>ing</w:t>
      </w:r>
      <w:r w:rsidR="006B10CF" w:rsidRPr="005055E8">
        <w:rPr>
          <w:rFonts w:cstheme="minorHAnsi"/>
          <w:sz w:val="24"/>
          <w:szCs w:val="24"/>
        </w:rPr>
        <w:t xml:space="preserve"> counted in support of a proposal to discuss an </w:t>
      </w:r>
      <w:r w:rsidR="00654D8B">
        <w:rPr>
          <w:rFonts w:cstheme="minorHAnsi"/>
          <w:sz w:val="24"/>
          <w:szCs w:val="24"/>
        </w:rPr>
        <w:t xml:space="preserve">Matter of </w:t>
      </w:r>
      <w:r w:rsidR="006B10CF" w:rsidRPr="005055E8">
        <w:rPr>
          <w:rFonts w:cstheme="minorHAnsi"/>
          <w:sz w:val="24"/>
          <w:szCs w:val="24"/>
        </w:rPr>
        <w:t>P</w:t>
      </w:r>
      <w:r w:rsidR="00654D8B">
        <w:rPr>
          <w:rFonts w:cstheme="minorHAnsi"/>
          <w:sz w:val="24"/>
          <w:szCs w:val="24"/>
        </w:rPr>
        <w:t xml:space="preserve">ublic </w:t>
      </w:r>
      <w:r w:rsidR="006B10CF" w:rsidRPr="005055E8">
        <w:rPr>
          <w:rFonts w:cstheme="minorHAnsi"/>
          <w:sz w:val="24"/>
          <w:szCs w:val="24"/>
        </w:rPr>
        <w:t>I</w:t>
      </w:r>
      <w:r w:rsidR="00654D8B">
        <w:rPr>
          <w:rFonts w:cstheme="minorHAnsi"/>
          <w:sz w:val="24"/>
          <w:szCs w:val="24"/>
        </w:rPr>
        <w:t>mportance</w:t>
      </w:r>
      <w:r w:rsidR="006B10CF" w:rsidRPr="005055E8">
        <w:rPr>
          <w:rFonts w:cstheme="minorHAnsi"/>
          <w:sz w:val="24"/>
          <w:szCs w:val="24"/>
        </w:rPr>
        <w:t xml:space="preserve"> or urgency motion, be</w:t>
      </w:r>
      <w:r w:rsidR="00654D8B">
        <w:rPr>
          <w:rFonts w:cstheme="minorHAnsi"/>
          <w:sz w:val="24"/>
          <w:szCs w:val="24"/>
        </w:rPr>
        <w:t>ing</w:t>
      </w:r>
      <w:r w:rsidR="006B10CF" w:rsidRPr="005055E8">
        <w:rPr>
          <w:rFonts w:cstheme="minorHAnsi"/>
          <w:sz w:val="24"/>
          <w:szCs w:val="24"/>
        </w:rPr>
        <w:t xml:space="preserve"> counted </w:t>
      </w:r>
      <w:r w:rsidR="00654D8B">
        <w:rPr>
          <w:rFonts w:cstheme="minorHAnsi"/>
          <w:sz w:val="24"/>
          <w:szCs w:val="24"/>
        </w:rPr>
        <w:t>for</w:t>
      </w:r>
      <w:r w:rsidR="006B10CF" w:rsidRPr="005055E8">
        <w:rPr>
          <w:rFonts w:cstheme="minorHAnsi"/>
          <w:sz w:val="24"/>
          <w:szCs w:val="24"/>
        </w:rPr>
        <w:t xml:space="preserve"> quorum</w:t>
      </w:r>
      <w:r w:rsidR="00654D8B">
        <w:rPr>
          <w:rFonts w:cstheme="minorHAnsi"/>
          <w:sz w:val="24"/>
          <w:szCs w:val="24"/>
        </w:rPr>
        <w:t xml:space="preserve"> formation</w:t>
      </w:r>
      <w:r w:rsidR="006B10CF" w:rsidRPr="005055E8">
        <w:rPr>
          <w:rFonts w:cstheme="minorHAnsi"/>
          <w:sz w:val="24"/>
          <w:szCs w:val="24"/>
        </w:rPr>
        <w:t>, rais</w:t>
      </w:r>
      <w:r w:rsidR="00654D8B">
        <w:rPr>
          <w:rFonts w:cstheme="minorHAnsi"/>
          <w:sz w:val="24"/>
          <w:szCs w:val="24"/>
        </w:rPr>
        <w:t>ing</w:t>
      </w:r>
      <w:r w:rsidR="006B10CF" w:rsidRPr="005055E8">
        <w:rPr>
          <w:rFonts w:cstheme="minorHAnsi"/>
          <w:sz w:val="24"/>
          <w:szCs w:val="24"/>
        </w:rPr>
        <w:t xml:space="preserve"> a points of order, or call</w:t>
      </w:r>
      <w:r w:rsidR="00654D8B">
        <w:rPr>
          <w:rFonts w:cstheme="minorHAnsi"/>
          <w:sz w:val="24"/>
          <w:szCs w:val="24"/>
        </w:rPr>
        <w:t>ing</w:t>
      </w:r>
      <w:r w:rsidR="006B10CF" w:rsidRPr="005055E8">
        <w:rPr>
          <w:rFonts w:cstheme="minorHAnsi"/>
          <w:sz w:val="24"/>
          <w:szCs w:val="24"/>
        </w:rPr>
        <w:t xml:space="preserve"> or participat</w:t>
      </w:r>
      <w:r w:rsidR="00654D8B">
        <w:rPr>
          <w:rFonts w:cstheme="minorHAnsi"/>
          <w:sz w:val="24"/>
          <w:szCs w:val="24"/>
        </w:rPr>
        <w:t>ing</w:t>
      </w:r>
      <w:r w:rsidR="006B10CF" w:rsidRPr="005055E8">
        <w:rPr>
          <w:rFonts w:cstheme="minorHAnsi"/>
          <w:sz w:val="24"/>
          <w:szCs w:val="24"/>
        </w:rPr>
        <w:t xml:space="preserve"> in a division.</w:t>
      </w:r>
      <w:r w:rsidR="006B10CF" w:rsidRPr="005055E8">
        <w:rPr>
          <w:rStyle w:val="FootnoteReference"/>
          <w:rFonts w:cstheme="minorHAnsi"/>
          <w:sz w:val="24"/>
          <w:szCs w:val="24"/>
        </w:rPr>
        <w:footnoteReference w:id="30"/>
      </w:r>
      <w:r w:rsidRPr="005055E8">
        <w:rPr>
          <w:rFonts w:cstheme="minorHAnsi"/>
          <w:sz w:val="24"/>
          <w:szCs w:val="24"/>
        </w:rPr>
        <w:t> </w:t>
      </w:r>
    </w:p>
    <w:p w14:paraId="726AFA10" w14:textId="0FF76D9F" w:rsidR="00E30C92" w:rsidRPr="005055E8" w:rsidRDefault="00654D8B" w:rsidP="00E30C92">
      <w:pPr>
        <w:rPr>
          <w:rFonts w:cstheme="minorHAnsi"/>
          <w:sz w:val="24"/>
          <w:szCs w:val="24"/>
        </w:rPr>
      </w:pPr>
      <w:r>
        <w:rPr>
          <w:rFonts w:cstheme="minorHAnsi"/>
          <w:sz w:val="24"/>
          <w:szCs w:val="24"/>
        </w:rPr>
        <w:lastRenderedPageBreak/>
        <w:t>Both</w:t>
      </w:r>
      <w:r w:rsidR="00E30C92" w:rsidRPr="005055E8">
        <w:rPr>
          <w:rFonts w:cstheme="minorHAnsi"/>
          <w:sz w:val="24"/>
          <w:szCs w:val="24"/>
        </w:rPr>
        <w:t xml:space="preserve"> Houses allowed remote participation on a fortnightly sitting basis, including 24 August to 3 September; 6 to 8 October;</w:t>
      </w:r>
      <w:r w:rsidR="006B10CF" w:rsidRPr="005055E8">
        <w:rPr>
          <w:rStyle w:val="FootnoteReference"/>
          <w:rFonts w:cstheme="minorHAnsi"/>
          <w:sz w:val="24"/>
          <w:szCs w:val="24"/>
        </w:rPr>
        <w:footnoteReference w:id="31"/>
      </w:r>
      <w:r w:rsidR="00E30C92" w:rsidRPr="005055E8">
        <w:rPr>
          <w:rFonts w:cstheme="minorHAnsi"/>
          <w:sz w:val="24"/>
          <w:szCs w:val="24"/>
        </w:rPr>
        <w:t xml:space="preserve"> 9 to 12 November;</w:t>
      </w:r>
      <w:r w:rsidR="006B10CF" w:rsidRPr="005055E8">
        <w:rPr>
          <w:rStyle w:val="FootnoteReference"/>
          <w:rFonts w:cstheme="minorHAnsi"/>
          <w:sz w:val="24"/>
          <w:szCs w:val="24"/>
        </w:rPr>
        <w:footnoteReference w:id="32"/>
      </w:r>
      <w:r w:rsidR="00E30C92" w:rsidRPr="005055E8">
        <w:rPr>
          <w:rFonts w:cstheme="minorHAnsi"/>
          <w:sz w:val="24"/>
          <w:szCs w:val="24"/>
        </w:rPr>
        <w:t xml:space="preserve"> and 30 November to 10 December in 2020.</w:t>
      </w:r>
      <w:r w:rsidR="006B10CF" w:rsidRPr="005055E8">
        <w:rPr>
          <w:rStyle w:val="FootnoteReference"/>
          <w:rFonts w:cstheme="minorHAnsi"/>
          <w:sz w:val="24"/>
          <w:szCs w:val="24"/>
        </w:rPr>
        <w:footnoteReference w:id="33"/>
      </w:r>
      <w:r w:rsidR="00E30C92" w:rsidRPr="005055E8">
        <w:rPr>
          <w:rFonts w:cstheme="minorHAnsi"/>
          <w:sz w:val="24"/>
          <w:szCs w:val="24"/>
        </w:rPr>
        <w:t xml:space="preserve"> Changes to ACT Government restrictions enabled greater attendance by parliamentarians during the 9 to 12 November sittings. </w:t>
      </w:r>
      <w:r w:rsidR="006B10CF" w:rsidRPr="005055E8">
        <w:rPr>
          <w:rFonts w:cstheme="minorHAnsi"/>
          <w:sz w:val="24"/>
          <w:szCs w:val="24"/>
        </w:rPr>
        <w:t>Record shows that over 130 members and 68 senators attended in person over the sitting fortnight.</w:t>
      </w:r>
      <w:r w:rsidR="006B10CF" w:rsidRPr="005055E8">
        <w:rPr>
          <w:rStyle w:val="FootnoteReference"/>
          <w:rFonts w:cstheme="minorHAnsi"/>
          <w:sz w:val="24"/>
          <w:szCs w:val="24"/>
        </w:rPr>
        <w:footnoteReference w:id="34"/>
      </w:r>
    </w:p>
    <w:p w14:paraId="0D082C2E" w14:textId="3578DFCD" w:rsidR="00E30C92" w:rsidRPr="005055E8" w:rsidRDefault="00E30C92" w:rsidP="00E30C92">
      <w:pPr>
        <w:rPr>
          <w:rFonts w:cstheme="minorHAnsi"/>
          <w:sz w:val="24"/>
          <w:szCs w:val="24"/>
        </w:rPr>
      </w:pPr>
      <w:r w:rsidRPr="005055E8">
        <w:rPr>
          <w:rFonts w:cstheme="minorHAnsi"/>
          <w:sz w:val="24"/>
          <w:szCs w:val="24"/>
        </w:rPr>
        <w:t>Remote participation</w:t>
      </w:r>
      <w:r w:rsidR="00654D8B">
        <w:rPr>
          <w:rFonts w:cstheme="minorHAnsi"/>
          <w:sz w:val="24"/>
          <w:szCs w:val="24"/>
        </w:rPr>
        <w:t xml:space="preserve"> continued</w:t>
      </w:r>
      <w:r w:rsidRPr="005055E8">
        <w:rPr>
          <w:rFonts w:cstheme="minorHAnsi"/>
          <w:sz w:val="24"/>
          <w:szCs w:val="24"/>
        </w:rPr>
        <w:t xml:space="preserve"> in the Australian Parliament in 2021 and 2022. On 15 February 2021, </w:t>
      </w:r>
      <w:r w:rsidR="00654D8B">
        <w:rPr>
          <w:rFonts w:cstheme="minorHAnsi"/>
          <w:sz w:val="24"/>
          <w:szCs w:val="24"/>
        </w:rPr>
        <w:t>when</w:t>
      </w:r>
      <w:r w:rsidRPr="005055E8">
        <w:rPr>
          <w:rFonts w:cstheme="minorHAnsi"/>
          <w:sz w:val="24"/>
          <w:szCs w:val="24"/>
        </w:rPr>
        <w:t xml:space="preserve"> Victoria was in lockdown, both Houses allowed members from Victoria to participate and contribute remotely. On 3 August 2021, the House and the Senate revised rules to </w:t>
      </w:r>
      <w:r w:rsidR="00654D8B">
        <w:rPr>
          <w:rFonts w:cstheme="minorHAnsi"/>
          <w:sz w:val="24"/>
          <w:szCs w:val="24"/>
        </w:rPr>
        <w:t>expand</w:t>
      </w:r>
      <w:r w:rsidRPr="005055E8">
        <w:rPr>
          <w:rFonts w:cstheme="minorHAnsi"/>
          <w:sz w:val="24"/>
          <w:szCs w:val="24"/>
        </w:rPr>
        <w:t xml:space="preserve"> remote</w:t>
      </w:r>
      <w:r w:rsidR="00654D8B">
        <w:rPr>
          <w:rFonts w:cstheme="minorHAnsi"/>
          <w:sz w:val="24"/>
          <w:szCs w:val="24"/>
        </w:rPr>
        <w:t xml:space="preserve"> participation</w:t>
      </w:r>
      <w:r w:rsidRPr="005055E8">
        <w:rPr>
          <w:rFonts w:cstheme="minorHAnsi"/>
          <w:sz w:val="24"/>
          <w:szCs w:val="24"/>
        </w:rPr>
        <w:t>, leading to 41 members and 25 Senators participating via video link.</w:t>
      </w:r>
      <w:r w:rsidR="00654D8B">
        <w:rPr>
          <w:rFonts w:cstheme="minorHAnsi"/>
          <w:sz w:val="24"/>
          <w:szCs w:val="24"/>
        </w:rPr>
        <w:t xml:space="preserve"> R</w:t>
      </w:r>
      <w:r w:rsidRPr="005055E8">
        <w:rPr>
          <w:rFonts w:cstheme="minorHAnsi"/>
          <w:sz w:val="24"/>
          <w:szCs w:val="24"/>
        </w:rPr>
        <w:t xml:space="preserve">emote participation </w:t>
      </w:r>
      <w:r w:rsidR="00654D8B">
        <w:rPr>
          <w:rFonts w:cstheme="minorHAnsi"/>
          <w:sz w:val="24"/>
          <w:szCs w:val="24"/>
        </w:rPr>
        <w:t xml:space="preserve">was reinstated </w:t>
      </w:r>
      <w:r w:rsidRPr="005055E8">
        <w:rPr>
          <w:rFonts w:cstheme="minorHAnsi"/>
          <w:sz w:val="24"/>
          <w:szCs w:val="24"/>
        </w:rPr>
        <w:t>from 22 November to 2 December. </w:t>
      </w:r>
      <w:r w:rsidR="006B10CF" w:rsidRPr="005055E8">
        <w:rPr>
          <w:rFonts w:cstheme="minorHAnsi"/>
          <w:sz w:val="24"/>
          <w:szCs w:val="24"/>
        </w:rPr>
        <w:t xml:space="preserve">In 2022, at the surge of the Omicron, the two Houses resumed remote participation on </w:t>
      </w:r>
      <w:r w:rsidR="00DE4559">
        <w:rPr>
          <w:rFonts w:cstheme="minorHAnsi"/>
          <w:sz w:val="24"/>
          <w:szCs w:val="24"/>
        </w:rPr>
        <w:t>8</w:t>
      </w:r>
      <w:r w:rsidR="006B10CF" w:rsidRPr="005055E8">
        <w:rPr>
          <w:rFonts w:cstheme="minorHAnsi"/>
          <w:sz w:val="24"/>
          <w:szCs w:val="24"/>
        </w:rPr>
        <w:t xml:space="preserve"> February.</w:t>
      </w:r>
      <w:r w:rsidR="006B10CF" w:rsidRPr="005055E8">
        <w:rPr>
          <w:rStyle w:val="FootnoteReference"/>
          <w:rFonts w:cstheme="minorHAnsi"/>
          <w:sz w:val="24"/>
          <w:szCs w:val="24"/>
        </w:rPr>
        <w:footnoteReference w:id="35"/>
      </w:r>
    </w:p>
    <w:p w14:paraId="0D9397A3" w14:textId="77777777" w:rsidR="00E30C92" w:rsidRPr="005055E8" w:rsidRDefault="00E30C92" w:rsidP="002077DB">
      <w:pPr>
        <w:pStyle w:val="Heading2"/>
      </w:pPr>
      <w:r w:rsidRPr="005055E8">
        <w:t>Victorian Parliament</w:t>
      </w:r>
    </w:p>
    <w:p w14:paraId="722D0128" w14:textId="3F7A9327" w:rsidR="00E30C92" w:rsidRPr="005055E8" w:rsidRDefault="00E30C92" w:rsidP="00E30C92">
      <w:pPr>
        <w:rPr>
          <w:rFonts w:cstheme="minorHAnsi"/>
          <w:sz w:val="24"/>
          <w:szCs w:val="24"/>
        </w:rPr>
      </w:pPr>
      <w:r w:rsidRPr="005055E8">
        <w:rPr>
          <w:rFonts w:cstheme="minorHAnsi"/>
          <w:sz w:val="24"/>
          <w:szCs w:val="24"/>
        </w:rPr>
        <w:t xml:space="preserve">Like the Commonwealth Parliament, the Legislative Assembly and Legislative Council </w:t>
      </w:r>
      <w:r w:rsidR="00654D8B">
        <w:rPr>
          <w:rFonts w:cstheme="minorHAnsi"/>
          <w:sz w:val="24"/>
          <w:szCs w:val="24"/>
        </w:rPr>
        <w:t>of Victoria initially</w:t>
      </w:r>
      <w:r w:rsidRPr="005055E8">
        <w:rPr>
          <w:rFonts w:cstheme="minorHAnsi"/>
          <w:sz w:val="24"/>
          <w:szCs w:val="24"/>
        </w:rPr>
        <w:t xml:space="preserve"> responded to the pandemic by </w:t>
      </w:r>
      <w:r w:rsidR="00654D8B">
        <w:rPr>
          <w:rFonts w:cstheme="minorHAnsi"/>
          <w:sz w:val="24"/>
          <w:szCs w:val="24"/>
        </w:rPr>
        <w:t>reducing</w:t>
      </w:r>
      <w:r w:rsidRPr="005055E8">
        <w:rPr>
          <w:rFonts w:cstheme="minorHAnsi"/>
          <w:sz w:val="24"/>
          <w:szCs w:val="24"/>
        </w:rPr>
        <w:t xml:space="preserve"> their sittings and </w:t>
      </w:r>
      <w:r w:rsidR="00654D8B">
        <w:rPr>
          <w:rFonts w:cstheme="minorHAnsi"/>
          <w:sz w:val="24"/>
          <w:szCs w:val="24"/>
        </w:rPr>
        <w:t>enforcing</w:t>
      </w:r>
      <w:r w:rsidRPr="005055E8">
        <w:rPr>
          <w:rFonts w:cstheme="minorHAnsi"/>
          <w:sz w:val="24"/>
          <w:szCs w:val="24"/>
        </w:rPr>
        <w:t xml:space="preserve"> physical distancing in the Chambers.</w:t>
      </w:r>
      <w:r w:rsidR="005D6E50" w:rsidRPr="005055E8">
        <w:rPr>
          <w:rFonts w:cstheme="minorHAnsi"/>
          <w:sz w:val="24"/>
          <w:szCs w:val="24"/>
        </w:rPr>
        <w:t xml:space="preserve"> Other measures included shortening sitting hours,</w:t>
      </w:r>
      <w:bookmarkStart w:id="0" w:name="_Hlk177818020"/>
      <w:r w:rsidR="005D6E50" w:rsidRPr="005055E8">
        <w:rPr>
          <w:rStyle w:val="FootnoteReference"/>
          <w:rFonts w:cstheme="minorHAnsi"/>
          <w:color w:val="222222"/>
          <w:sz w:val="24"/>
          <w:szCs w:val="24"/>
          <w:shd w:val="clear" w:color="auto" w:fill="FFFFFF"/>
        </w:rPr>
        <w:footnoteReference w:id="36"/>
      </w:r>
      <w:bookmarkEnd w:id="0"/>
      <w:r w:rsidR="00654D8B">
        <w:rPr>
          <w:rFonts w:cstheme="minorHAnsi"/>
          <w:sz w:val="24"/>
          <w:szCs w:val="24"/>
        </w:rPr>
        <w:t xml:space="preserve"> allowing</w:t>
      </w:r>
      <w:r w:rsidR="005D6E50" w:rsidRPr="005055E8">
        <w:rPr>
          <w:rFonts w:cstheme="minorHAnsi"/>
          <w:sz w:val="24"/>
          <w:szCs w:val="24"/>
        </w:rPr>
        <w:t xml:space="preserve"> </w:t>
      </w:r>
      <w:r w:rsidR="005D6E50" w:rsidRPr="005055E8">
        <w:rPr>
          <w:rFonts w:cstheme="minorHAnsi"/>
          <w:sz w:val="24"/>
          <w:szCs w:val="24"/>
          <w:shd w:val="clear" w:color="auto" w:fill="FFFFFF"/>
        </w:rPr>
        <w:t xml:space="preserve">written submissions </w:t>
      </w:r>
      <w:r w:rsidR="00654D8B">
        <w:rPr>
          <w:rFonts w:cstheme="minorHAnsi"/>
          <w:sz w:val="24"/>
          <w:szCs w:val="24"/>
          <w:shd w:val="clear" w:color="auto" w:fill="FFFFFF"/>
        </w:rPr>
        <w:t>for</w:t>
      </w:r>
      <w:r w:rsidR="005D6E50" w:rsidRPr="005055E8">
        <w:rPr>
          <w:rFonts w:cstheme="minorHAnsi"/>
          <w:sz w:val="24"/>
          <w:szCs w:val="24"/>
          <w:shd w:val="clear" w:color="auto" w:fill="FFFFFF"/>
        </w:rPr>
        <w:t xml:space="preserve"> statements</w:t>
      </w:r>
      <w:r w:rsidR="001C7DEC" w:rsidRPr="005055E8">
        <w:rPr>
          <w:rFonts w:cstheme="minorHAnsi"/>
          <w:sz w:val="24"/>
          <w:szCs w:val="24"/>
          <w:shd w:val="clear" w:color="auto" w:fill="FFFFFF"/>
        </w:rPr>
        <w:t>,</w:t>
      </w:r>
      <w:r w:rsidR="005D6E50" w:rsidRPr="005055E8">
        <w:rPr>
          <w:rFonts w:cstheme="minorHAnsi"/>
          <w:sz w:val="24"/>
          <w:szCs w:val="24"/>
          <w:shd w:val="clear" w:color="auto" w:fill="FFFFFF"/>
        </w:rPr>
        <w:t xml:space="preserve"> adjournment matters</w:t>
      </w:r>
      <w:r w:rsidR="005D6E50" w:rsidRPr="005055E8">
        <w:rPr>
          <w:rStyle w:val="FootnoteReference"/>
          <w:rFonts w:cstheme="minorHAnsi"/>
          <w:color w:val="222222"/>
          <w:sz w:val="24"/>
          <w:szCs w:val="24"/>
          <w:shd w:val="clear" w:color="auto" w:fill="FFFFFF"/>
        </w:rPr>
        <w:footnoteReference w:id="37"/>
      </w:r>
      <w:r w:rsidR="005D6E50" w:rsidRPr="005055E8">
        <w:rPr>
          <w:rFonts w:cstheme="minorHAnsi"/>
          <w:sz w:val="24"/>
          <w:szCs w:val="24"/>
          <w:shd w:val="clear" w:color="auto" w:fill="FFFFFF"/>
        </w:rPr>
        <w:t xml:space="preserve"> and speeches </w:t>
      </w:r>
      <w:r w:rsidR="00654D8B">
        <w:rPr>
          <w:rFonts w:cstheme="minorHAnsi"/>
          <w:sz w:val="24"/>
          <w:szCs w:val="24"/>
          <w:shd w:val="clear" w:color="auto" w:fill="FFFFFF"/>
        </w:rPr>
        <w:t>on</w:t>
      </w:r>
      <w:r w:rsidR="005D6E50" w:rsidRPr="005055E8">
        <w:rPr>
          <w:rFonts w:cstheme="minorHAnsi"/>
          <w:sz w:val="24"/>
          <w:szCs w:val="24"/>
          <w:shd w:val="clear" w:color="auto" w:fill="FFFFFF"/>
        </w:rPr>
        <w:t xml:space="preserve"> bills,</w:t>
      </w:r>
      <w:r w:rsidR="005D6E50" w:rsidRPr="005055E8">
        <w:rPr>
          <w:rStyle w:val="FootnoteReference"/>
          <w:rFonts w:cstheme="minorHAnsi"/>
          <w:color w:val="222222"/>
          <w:sz w:val="24"/>
          <w:szCs w:val="24"/>
          <w:shd w:val="clear" w:color="auto" w:fill="FFFFFF"/>
        </w:rPr>
        <w:footnoteReference w:id="38"/>
      </w:r>
      <w:r w:rsidR="005D6E50" w:rsidRPr="005055E8">
        <w:rPr>
          <w:rFonts w:cstheme="minorHAnsi"/>
          <w:sz w:val="24"/>
          <w:szCs w:val="24"/>
          <w:shd w:val="clear" w:color="auto" w:fill="FFFFFF"/>
        </w:rPr>
        <w:t xml:space="preserve"> </w:t>
      </w:r>
      <w:r w:rsidR="00654D8B">
        <w:rPr>
          <w:rFonts w:cstheme="minorHAnsi"/>
          <w:sz w:val="24"/>
          <w:szCs w:val="24"/>
          <w:shd w:val="clear" w:color="auto" w:fill="FFFFFF"/>
        </w:rPr>
        <w:t xml:space="preserve">immediate moving of </w:t>
      </w:r>
      <w:r w:rsidR="005D6E50" w:rsidRPr="005055E8">
        <w:rPr>
          <w:rFonts w:cstheme="minorHAnsi"/>
          <w:sz w:val="24"/>
          <w:szCs w:val="24"/>
          <w:shd w:val="clear" w:color="auto" w:fill="FFFFFF"/>
        </w:rPr>
        <w:t>second reading</w:t>
      </w:r>
      <w:r w:rsidR="001C7DEC" w:rsidRPr="005055E8">
        <w:rPr>
          <w:rFonts w:cstheme="minorHAnsi"/>
          <w:sz w:val="24"/>
          <w:szCs w:val="24"/>
          <w:shd w:val="clear" w:color="auto" w:fill="FFFFFF"/>
        </w:rPr>
        <w:t>,</w:t>
      </w:r>
      <w:r w:rsidR="005D6E50" w:rsidRPr="005055E8">
        <w:rPr>
          <w:rStyle w:val="FootnoteReference"/>
          <w:rFonts w:cstheme="minorHAnsi"/>
          <w:color w:val="222222"/>
          <w:sz w:val="24"/>
          <w:szCs w:val="24"/>
          <w:shd w:val="clear" w:color="auto" w:fill="FFFFFF"/>
        </w:rPr>
        <w:footnoteReference w:id="39"/>
      </w:r>
      <w:r w:rsidR="005D6E50" w:rsidRPr="005055E8">
        <w:rPr>
          <w:rFonts w:cstheme="minorHAnsi"/>
          <w:sz w:val="24"/>
          <w:szCs w:val="24"/>
          <w:shd w:val="clear" w:color="auto" w:fill="FFFFFF"/>
        </w:rPr>
        <w:t xml:space="preserve"> </w:t>
      </w:r>
      <w:r w:rsidR="00654D8B">
        <w:rPr>
          <w:rFonts w:cstheme="minorHAnsi"/>
          <w:sz w:val="24"/>
          <w:szCs w:val="24"/>
          <w:shd w:val="clear" w:color="auto" w:fill="FFFFFF"/>
        </w:rPr>
        <w:t xml:space="preserve">implementing </w:t>
      </w:r>
      <w:r w:rsidR="005D6E50" w:rsidRPr="005055E8">
        <w:rPr>
          <w:rFonts w:cstheme="minorHAnsi"/>
          <w:sz w:val="24"/>
          <w:szCs w:val="24"/>
          <w:shd w:val="clear" w:color="auto" w:fill="FFFFFF"/>
          <w:lang w:val="vi-VN"/>
        </w:rPr>
        <w:t>pairing</w:t>
      </w:r>
      <w:r w:rsidR="00654D8B">
        <w:rPr>
          <w:rFonts w:cstheme="minorHAnsi"/>
          <w:sz w:val="24"/>
          <w:szCs w:val="24"/>
          <w:shd w:val="clear" w:color="auto" w:fill="FFFFFF"/>
        </w:rPr>
        <w:t xml:space="preserve"> arrangement</w:t>
      </w:r>
      <w:r w:rsidR="001C7DEC" w:rsidRPr="005055E8">
        <w:rPr>
          <w:rFonts w:cstheme="minorHAnsi"/>
          <w:sz w:val="24"/>
          <w:szCs w:val="24"/>
          <w:shd w:val="clear" w:color="auto" w:fill="FFFFFF"/>
        </w:rPr>
        <w:t>,</w:t>
      </w:r>
      <w:r w:rsidR="005D6E50" w:rsidRPr="005055E8">
        <w:rPr>
          <w:rStyle w:val="FootnoteReference"/>
          <w:rFonts w:cstheme="minorHAnsi"/>
          <w:color w:val="222222"/>
          <w:sz w:val="24"/>
          <w:szCs w:val="24"/>
          <w:shd w:val="clear" w:color="auto" w:fill="FFFFFF"/>
          <w:lang w:val="vi-VN"/>
        </w:rPr>
        <w:footnoteReference w:id="40"/>
      </w:r>
      <w:r w:rsidR="005D6E50" w:rsidRPr="005055E8">
        <w:rPr>
          <w:rFonts w:cstheme="minorHAnsi"/>
          <w:sz w:val="24"/>
          <w:szCs w:val="24"/>
          <w:shd w:val="clear" w:color="auto" w:fill="FFFFFF"/>
        </w:rPr>
        <w:t xml:space="preserve"> </w:t>
      </w:r>
      <w:r w:rsidR="001C7DEC" w:rsidRPr="005055E8">
        <w:rPr>
          <w:rFonts w:cstheme="minorHAnsi"/>
          <w:sz w:val="24"/>
          <w:szCs w:val="24"/>
          <w:shd w:val="clear" w:color="auto" w:fill="FFFFFF"/>
        </w:rPr>
        <w:t>and using</w:t>
      </w:r>
      <w:r w:rsidR="005D6E50" w:rsidRPr="005055E8">
        <w:rPr>
          <w:rFonts w:cstheme="minorHAnsi"/>
          <w:sz w:val="24"/>
          <w:szCs w:val="24"/>
          <w:shd w:val="clear" w:color="auto" w:fill="FFFFFF"/>
          <w:lang w:val="vi-VN"/>
        </w:rPr>
        <w:t xml:space="preserve"> public galaries as </w:t>
      </w:r>
      <w:r w:rsidR="00654D8B">
        <w:rPr>
          <w:rFonts w:cstheme="minorHAnsi"/>
          <w:sz w:val="24"/>
          <w:szCs w:val="24"/>
          <w:shd w:val="clear" w:color="auto" w:fill="FFFFFF"/>
        </w:rPr>
        <w:t>extension of the</w:t>
      </w:r>
      <w:r w:rsidR="005D6E50" w:rsidRPr="005055E8">
        <w:rPr>
          <w:rFonts w:cstheme="minorHAnsi"/>
          <w:sz w:val="24"/>
          <w:szCs w:val="24"/>
          <w:shd w:val="clear" w:color="auto" w:fill="FFFFFF"/>
          <w:lang w:val="vi-VN"/>
        </w:rPr>
        <w:t xml:space="preserve"> Chamber</w:t>
      </w:r>
      <w:r w:rsidR="005D6E50" w:rsidRPr="005055E8">
        <w:rPr>
          <w:rFonts w:cstheme="minorHAnsi"/>
          <w:sz w:val="24"/>
          <w:szCs w:val="24"/>
          <w:shd w:val="clear" w:color="auto" w:fill="FFFFFF"/>
        </w:rPr>
        <w:t>s</w:t>
      </w:r>
      <w:r w:rsidR="005D6E50" w:rsidRPr="005055E8">
        <w:rPr>
          <w:rFonts w:cstheme="minorHAnsi"/>
          <w:sz w:val="24"/>
          <w:szCs w:val="24"/>
          <w:shd w:val="clear" w:color="auto" w:fill="FFFFFF"/>
          <w:lang w:val="vi-VN"/>
        </w:rPr>
        <w:t xml:space="preserve"> to </w:t>
      </w:r>
      <w:r w:rsidR="00654D8B">
        <w:rPr>
          <w:rFonts w:cstheme="minorHAnsi"/>
          <w:sz w:val="24"/>
          <w:szCs w:val="24"/>
          <w:shd w:val="clear" w:color="auto" w:fill="FFFFFF"/>
        </w:rPr>
        <w:t>maintain</w:t>
      </w:r>
      <w:r w:rsidR="005D6E50" w:rsidRPr="005055E8">
        <w:rPr>
          <w:rFonts w:cstheme="minorHAnsi"/>
          <w:sz w:val="24"/>
          <w:szCs w:val="24"/>
          <w:shd w:val="clear" w:color="auto" w:fill="FFFFFF"/>
        </w:rPr>
        <w:t xml:space="preserve"> physical distancing.</w:t>
      </w:r>
      <w:r w:rsidR="005D6E50" w:rsidRPr="005055E8">
        <w:rPr>
          <w:rStyle w:val="FootnoteReference"/>
          <w:rFonts w:cstheme="minorHAnsi"/>
          <w:color w:val="222222"/>
          <w:sz w:val="24"/>
          <w:szCs w:val="24"/>
          <w:shd w:val="clear" w:color="auto" w:fill="FFFFFF"/>
        </w:rPr>
        <w:footnoteReference w:id="41"/>
      </w:r>
      <w:r w:rsidR="005D6E50" w:rsidRPr="005055E8">
        <w:rPr>
          <w:rFonts w:cstheme="minorHAnsi"/>
          <w:sz w:val="24"/>
          <w:szCs w:val="24"/>
        </w:rPr>
        <w:t xml:space="preserve"> </w:t>
      </w:r>
    </w:p>
    <w:p w14:paraId="43925D88" w14:textId="072F3A84" w:rsidR="00E30C92" w:rsidRPr="005055E8" w:rsidRDefault="00E30C92" w:rsidP="00E30C92">
      <w:pPr>
        <w:rPr>
          <w:rFonts w:cstheme="minorHAnsi"/>
          <w:sz w:val="24"/>
          <w:szCs w:val="24"/>
        </w:rPr>
      </w:pPr>
      <w:r w:rsidRPr="005055E8">
        <w:rPr>
          <w:rFonts w:cstheme="minorHAnsi"/>
          <w:sz w:val="24"/>
          <w:szCs w:val="24"/>
        </w:rPr>
        <w:lastRenderedPageBreak/>
        <w:t xml:space="preserve">The Legislative Assembly </w:t>
      </w:r>
      <w:r w:rsidR="00161A2C">
        <w:rPr>
          <w:rFonts w:cstheme="minorHAnsi"/>
          <w:sz w:val="24"/>
          <w:szCs w:val="24"/>
        </w:rPr>
        <w:t>was the</w:t>
      </w:r>
      <w:r w:rsidRPr="005055E8">
        <w:rPr>
          <w:rFonts w:cstheme="minorHAnsi"/>
          <w:sz w:val="24"/>
          <w:szCs w:val="24"/>
        </w:rPr>
        <w:t xml:space="preserve"> first to allow remote participation. On 23 April 2020, the House </w:t>
      </w:r>
      <w:r w:rsidR="00161A2C">
        <w:rPr>
          <w:rFonts w:cstheme="minorHAnsi"/>
          <w:sz w:val="24"/>
          <w:szCs w:val="24"/>
        </w:rPr>
        <w:t>laid</w:t>
      </w:r>
      <w:r w:rsidRPr="005055E8">
        <w:rPr>
          <w:rFonts w:cstheme="minorHAnsi"/>
          <w:sz w:val="24"/>
          <w:szCs w:val="24"/>
        </w:rPr>
        <w:t xml:space="preserve"> the ground</w:t>
      </w:r>
      <w:r w:rsidR="00161A2C">
        <w:rPr>
          <w:rFonts w:cstheme="minorHAnsi"/>
          <w:sz w:val="24"/>
          <w:szCs w:val="24"/>
        </w:rPr>
        <w:t>work</w:t>
      </w:r>
      <w:r w:rsidRPr="005055E8">
        <w:rPr>
          <w:rFonts w:cstheme="minorHAnsi"/>
          <w:sz w:val="24"/>
          <w:szCs w:val="24"/>
        </w:rPr>
        <w:t xml:space="preserve"> by resolving that ‘so much of standing and sessional orders be suspended to allow […] the House […] </w:t>
      </w:r>
      <w:r w:rsidR="00161A2C">
        <w:rPr>
          <w:rFonts w:cstheme="minorHAnsi"/>
          <w:sz w:val="24"/>
          <w:szCs w:val="24"/>
        </w:rPr>
        <w:t xml:space="preserve">to </w:t>
      </w:r>
      <w:r w:rsidRPr="005055E8">
        <w:rPr>
          <w:rFonts w:cstheme="minorHAnsi"/>
          <w:sz w:val="24"/>
          <w:szCs w:val="24"/>
        </w:rPr>
        <w:t>meet in a manner and form not otherwise provided for in the standing and sessional orders’.</w:t>
      </w:r>
      <w:r w:rsidR="001C7DEC" w:rsidRPr="005055E8">
        <w:rPr>
          <w:rStyle w:val="FootnoteReference"/>
          <w:rFonts w:cstheme="minorHAnsi"/>
          <w:color w:val="222222"/>
          <w:sz w:val="24"/>
          <w:szCs w:val="24"/>
          <w:shd w:val="clear" w:color="auto" w:fill="FFFFFF"/>
        </w:rPr>
        <w:footnoteReference w:id="42"/>
      </w:r>
      <w:r w:rsidRPr="005055E8">
        <w:rPr>
          <w:rFonts w:cstheme="minorHAnsi"/>
          <w:sz w:val="24"/>
          <w:szCs w:val="24"/>
        </w:rPr>
        <w:t xml:space="preserve"> </w:t>
      </w:r>
      <w:r w:rsidR="00161A2C">
        <w:rPr>
          <w:rFonts w:cstheme="minorHAnsi"/>
          <w:sz w:val="24"/>
          <w:szCs w:val="24"/>
        </w:rPr>
        <w:t>Remote participation was formally introduced o</w:t>
      </w:r>
      <w:r w:rsidRPr="005055E8">
        <w:rPr>
          <w:rFonts w:cstheme="minorHAnsi"/>
          <w:sz w:val="24"/>
          <w:szCs w:val="24"/>
        </w:rPr>
        <w:t xml:space="preserve">n 3 September 2020. </w:t>
      </w:r>
      <w:r w:rsidR="00161A2C">
        <w:rPr>
          <w:rFonts w:cstheme="minorHAnsi"/>
          <w:sz w:val="24"/>
          <w:szCs w:val="24"/>
        </w:rPr>
        <w:t>However, t</w:t>
      </w:r>
      <w:r w:rsidRPr="005055E8">
        <w:rPr>
          <w:rFonts w:cstheme="minorHAnsi"/>
          <w:sz w:val="24"/>
          <w:szCs w:val="24"/>
        </w:rPr>
        <w:t xml:space="preserve">he House did not </w:t>
      </w:r>
      <w:r w:rsidR="00161A2C">
        <w:rPr>
          <w:rFonts w:cstheme="minorHAnsi"/>
          <w:sz w:val="24"/>
          <w:szCs w:val="24"/>
        </w:rPr>
        <w:t>employ</w:t>
      </w:r>
      <w:r w:rsidRPr="005055E8">
        <w:rPr>
          <w:rFonts w:cstheme="minorHAnsi"/>
          <w:sz w:val="24"/>
          <w:szCs w:val="24"/>
        </w:rPr>
        <w:t xml:space="preserve"> remote participation during the March and May sittings of 2021. </w:t>
      </w:r>
      <w:r w:rsidR="00161A2C">
        <w:rPr>
          <w:rFonts w:cstheme="minorHAnsi"/>
          <w:sz w:val="24"/>
          <w:szCs w:val="24"/>
        </w:rPr>
        <w:t>It</w:t>
      </w:r>
      <w:r w:rsidRPr="005055E8">
        <w:rPr>
          <w:rFonts w:cstheme="minorHAnsi"/>
          <w:sz w:val="24"/>
          <w:szCs w:val="24"/>
        </w:rPr>
        <w:t xml:space="preserve"> resumed on 8 June 2021 and continued for several consecutive sitting weeks until 7 October 2021.</w:t>
      </w:r>
      <w:r w:rsidR="001C7DEC" w:rsidRPr="005055E8">
        <w:rPr>
          <w:rFonts w:cstheme="minorHAnsi"/>
          <w:kern w:val="0"/>
          <w:sz w:val="24"/>
          <w:szCs w:val="24"/>
          <w:lang w:val="vi-VN"/>
        </w:rPr>
        <w:t xml:space="preserve"> The House ceased remote participation from</w:t>
      </w:r>
      <w:r w:rsidR="001C7DEC" w:rsidRPr="005055E8">
        <w:rPr>
          <w:rFonts w:cstheme="minorHAnsi"/>
          <w:kern w:val="0"/>
          <w:sz w:val="24"/>
          <w:szCs w:val="24"/>
        </w:rPr>
        <w:t xml:space="preserve"> the sitting week</w:t>
      </w:r>
      <w:r w:rsidR="00161A2C">
        <w:rPr>
          <w:rFonts w:cstheme="minorHAnsi"/>
          <w:kern w:val="0"/>
          <w:sz w:val="24"/>
          <w:szCs w:val="24"/>
        </w:rPr>
        <w:t xml:space="preserve"> beginn</w:t>
      </w:r>
      <w:r w:rsidR="00161A2C" w:rsidRPr="005055E8">
        <w:rPr>
          <w:rFonts w:cstheme="minorHAnsi"/>
          <w:kern w:val="0"/>
          <w:sz w:val="24"/>
          <w:szCs w:val="24"/>
        </w:rPr>
        <w:t>ing</w:t>
      </w:r>
      <w:r w:rsidR="001C7DEC" w:rsidRPr="005055E8">
        <w:rPr>
          <w:rFonts w:cstheme="minorHAnsi"/>
          <w:kern w:val="0"/>
          <w:sz w:val="24"/>
          <w:szCs w:val="24"/>
          <w:lang w:val="vi-VN"/>
        </w:rPr>
        <w:t xml:space="preserve"> 26</w:t>
      </w:r>
      <w:r w:rsidR="001C7DEC" w:rsidRPr="005055E8">
        <w:rPr>
          <w:rFonts w:cstheme="minorHAnsi"/>
          <w:kern w:val="0"/>
          <w:sz w:val="24"/>
          <w:szCs w:val="24"/>
        </w:rPr>
        <w:t xml:space="preserve"> </w:t>
      </w:r>
      <w:r w:rsidR="001C7DEC" w:rsidRPr="005055E8">
        <w:rPr>
          <w:rFonts w:cstheme="minorHAnsi"/>
          <w:kern w:val="0"/>
          <w:sz w:val="24"/>
          <w:szCs w:val="24"/>
          <w:lang w:val="vi-VN"/>
        </w:rPr>
        <w:t>October 2021</w:t>
      </w:r>
      <w:r w:rsidR="001C7DEC" w:rsidRPr="005055E8">
        <w:rPr>
          <w:rFonts w:cstheme="minorHAnsi"/>
          <w:kern w:val="0"/>
          <w:sz w:val="24"/>
          <w:szCs w:val="24"/>
        </w:rPr>
        <w:t>.</w:t>
      </w:r>
      <w:r w:rsidR="001C7DEC" w:rsidRPr="005055E8">
        <w:rPr>
          <w:rStyle w:val="FootnoteReference"/>
          <w:rFonts w:cstheme="minorHAnsi"/>
          <w:kern w:val="0"/>
          <w:sz w:val="24"/>
          <w:szCs w:val="24"/>
          <w:lang w:val="vi-VN"/>
        </w:rPr>
        <w:footnoteReference w:id="43"/>
      </w:r>
    </w:p>
    <w:p w14:paraId="611B09F0" w14:textId="0D84DCC3" w:rsidR="00E30C92" w:rsidRPr="005055E8" w:rsidRDefault="00E30C92" w:rsidP="00E30C92">
      <w:pPr>
        <w:rPr>
          <w:rFonts w:cstheme="minorHAnsi"/>
          <w:sz w:val="24"/>
          <w:szCs w:val="24"/>
        </w:rPr>
      </w:pPr>
      <w:r w:rsidRPr="005055E8">
        <w:rPr>
          <w:rFonts w:cstheme="minorHAnsi"/>
          <w:sz w:val="24"/>
          <w:szCs w:val="24"/>
        </w:rPr>
        <w:t>The House’s resolutions</w:t>
      </w:r>
      <w:r w:rsidR="009D5790" w:rsidRPr="005055E8">
        <w:rPr>
          <w:rStyle w:val="FootnoteReference"/>
          <w:rFonts w:cstheme="minorHAnsi"/>
          <w:sz w:val="24"/>
          <w:szCs w:val="24"/>
        </w:rPr>
        <w:footnoteReference w:id="44"/>
      </w:r>
      <w:r w:rsidRPr="005055E8">
        <w:rPr>
          <w:rFonts w:cstheme="minorHAnsi"/>
          <w:sz w:val="24"/>
          <w:szCs w:val="24"/>
        </w:rPr>
        <w:t xml:space="preserve"> out</w:t>
      </w:r>
      <w:r w:rsidR="00161A2C">
        <w:rPr>
          <w:rFonts w:cstheme="minorHAnsi"/>
          <w:sz w:val="24"/>
          <w:szCs w:val="24"/>
        </w:rPr>
        <w:t>lined</w:t>
      </w:r>
      <w:r w:rsidRPr="005055E8">
        <w:rPr>
          <w:rFonts w:cstheme="minorHAnsi"/>
          <w:sz w:val="24"/>
          <w:szCs w:val="24"/>
        </w:rPr>
        <w:t xml:space="preserve"> the conditions for members to attend sittings remotely and the scope of their </w:t>
      </w:r>
      <w:r w:rsidR="00161A2C">
        <w:rPr>
          <w:rFonts w:cstheme="minorHAnsi"/>
          <w:sz w:val="24"/>
          <w:szCs w:val="24"/>
        </w:rPr>
        <w:t>participation</w:t>
      </w:r>
      <w:r w:rsidRPr="005055E8">
        <w:rPr>
          <w:rFonts w:cstheme="minorHAnsi"/>
          <w:sz w:val="24"/>
          <w:szCs w:val="24"/>
        </w:rPr>
        <w:t>. Remote participation required the Chair’s approval and was permitted only when the member’s inability to attend was beyond their control</w:t>
      </w:r>
      <w:r w:rsidR="00161A2C">
        <w:rPr>
          <w:rFonts w:cstheme="minorHAnsi"/>
          <w:sz w:val="24"/>
          <w:szCs w:val="24"/>
        </w:rPr>
        <w:t>. provided</w:t>
      </w:r>
      <w:r w:rsidRPr="005055E8">
        <w:rPr>
          <w:rFonts w:cstheme="minorHAnsi"/>
          <w:sz w:val="24"/>
          <w:szCs w:val="24"/>
        </w:rPr>
        <w:t xml:space="preserve"> they had reliable audio or audio/visual links for identity verification and participation. Members participating remotely </w:t>
      </w:r>
      <w:r w:rsidR="00161A2C">
        <w:rPr>
          <w:rFonts w:cstheme="minorHAnsi"/>
          <w:sz w:val="24"/>
          <w:szCs w:val="24"/>
        </w:rPr>
        <w:t xml:space="preserve">could </w:t>
      </w:r>
      <w:r w:rsidRPr="005055E8">
        <w:rPr>
          <w:rFonts w:cstheme="minorHAnsi"/>
          <w:sz w:val="24"/>
          <w:szCs w:val="24"/>
        </w:rPr>
        <w:t xml:space="preserve">debate motions, bills, grievances, and </w:t>
      </w:r>
      <w:r w:rsidR="009D5790" w:rsidRPr="005055E8">
        <w:rPr>
          <w:rFonts w:cstheme="minorHAnsi"/>
          <w:sz w:val="24"/>
          <w:szCs w:val="24"/>
        </w:rPr>
        <w:t>M</w:t>
      </w:r>
      <w:r w:rsidR="00161A2C">
        <w:rPr>
          <w:rFonts w:cstheme="minorHAnsi"/>
          <w:sz w:val="24"/>
          <w:szCs w:val="24"/>
        </w:rPr>
        <w:t xml:space="preserve">atter of Public </w:t>
      </w:r>
      <w:r w:rsidR="009D5790" w:rsidRPr="005055E8">
        <w:rPr>
          <w:rFonts w:cstheme="minorHAnsi"/>
          <w:sz w:val="24"/>
          <w:szCs w:val="24"/>
        </w:rPr>
        <w:t>I</w:t>
      </w:r>
      <w:r w:rsidR="00161A2C">
        <w:rPr>
          <w:rFonts w:cstheme="minorHAnsi"/>
          <w:sz w:val="24"/>
          <w:szCs w:val="24"/>
        </w:rPr>
        <w:t>mportance</w:t>
      </w:r>
      <w:r w:rsidRPr="005055E8">
        <w:rPr>
          <w:rFonts w:cstheme="minorHAnsi"/>
          <w:sz w:val="24"/>
          <w:szCs w:val="24"/>
        </w:rPr>
        <w:t xml:space="preserve">. They </w:t>
      </w:r>
      <w:r w:rsidR="00161A2C">
        <w:rPr>
          <w:rFonts w:cstheme="minorHAnsi"/>
          <w:sz w:val="24"/>
          <w:szCs w:val="24"/>
        </w:rPr>
        <w:t xml:space="preserve">were also permitted to </w:t>
      </w:r>
      <w:r w:rsidRPr="005055E8">
        <w:rPr>
          <w:rFonts w:cstheme="minorHAnsi"/>
          <w:sz w:val="24"/>
          <w:szCs w:val="24"/>
        </w:rPr>
        <w:t>ask questions at Question Time, raise adjournment matters, and provide personal explanations. </w:t>
      </w:r>
      <w:r w:rsidR="00161A2C">
        <w:rPr>
          <w:rFonts w:cstheme="minorHAnsi"/>
          <w:sz w:val="24"/>
          <w:szCs w:val="24"/>
        </w:rPr>
        <w:t xml:space="preserve">However, they </w:t>
      </w:r>
      <w:r w:rsidR="00161A2C">
        <w:rPr>
          <w:rFonts w:cstheme="minorHAnsi"/>
          <w:kern w:val="0"/>
          <w:sz w:val="24"/>
          <w:szCs w:val="24"/>
        </w:rPr>
        <w:t>were</w:t>
      </w:r>
      <w:r w:rsidR="009D5790" w:rsidRPr="005055E8">
        <w:rPr>
          <w:rFonts w:cstheme="minorHAnsi"/>
          <w:kern w:val="0"/>
          <w:sz w:val="24"/>
          <w:szCs w:val="24"/>
        </w:rPr>
        <w:t xml:space="preserve"> not counted for quorum</w:t>
      </w:r>
      <w:r w:rsidR="00161A2C">
        <w:rPr>
          <w:rFonts w:cstheme="minorHAnsi"/>
          <w:kern w:val="0"/>
          <w:sz w:val="24"/>
          <w:szCs w:val="24"/>
        </w:rPr>
        <w:t xml:space="preserve"> purposes</w:t>
      </w:r>
      <w:r w:rsidR="009D5790" w:rsidRPr="005055E8">
        <w:rPr>
          <w:rFonts w:cstheme="minorHAnsi"/>
          <w:kern w:val="0"/>
          <w:sz w:val="24"/>
          <w:szCs w:val="24"/>
        </w:rPr>
        <w:t xml:space="preserve"> and </w:t>
      </w:r>
      <w:r w:rsidR="00161A2C">
        <w:rPr>
          <w:rFonts w:cstheme="minorHAnsi"/>
          <w:kern w:val="0"/>
          <w:sz w:val="24"/>
          <w:szCs w:val="24"/>
        </w:rPr>
        <w:t>could</w:t>
      </w:r>
      <w:r w:rsidR="009D5790" w:rsidRPr="005055E8">
        <w:rPr>
          <w:rFonts w:cstheme="minorHAnsi"/>
          <w:kern w:val="0"/>
          <w:sz w:val="24"/>
          <w:szCs w:val="24"/>
        </w:rPr>
        <w:t xml:space="preserve"> not vote.</w:t>
      </w:r>
    </w:p>
    <w:p w14:paraId="2915D508" w14:textId="6BB0A1C7" w:rsidR="00E30C92" w:rsidRPr="005055E8" w:rsidRDefault="00E30C92" w:rsidP="00E30C92">
      <w:pPr>
        <w:rPr>
          <w:rFonts w:cstheme="minorHAnsi"/>
          <w:kern w:val="0"/>
          <w:sz w:val="24"/>
          <w:szCs w:val="24"/>
        </w:rPr>
      </w:pPr>
      <w:r w:rsidRPr="005055E8">
        <w:rPr>
          <w:rFonts w:cstheme="minorHAnsi"/>
          <w:sz w:val="24"/>
          <w:szCs w:val="24"/>
        </w:rPr>
        <w:t>The Victorian Legislative Council started to consider remote participation on 18 August 2020, but the question was adjourned indefinitely.</w:t>
      </w:r>
      <w:r w:rsidR="009D5790" w:rsidRPr="005055E8">
        <w:rPr>
          <w:rStyle w:val="FootnoteReference"/>
          <w:rFonts w:cstheme="minorHAnsi"/>
          <w:kern w:val="0"/>
          <w:sz w:val="24"/>
          <w:szCs w:val="24"/>
        </w:rPr>
        <w:footnoteReference w:id="45"/>
      </w:r>
      <w:r w:rsidRPr="005055E8">
        <w:rPr>
          <w:rFonts w:cstheme="minorHAnsi"/>
          <w:sz w:val="24"/>
          <w:szCs w:val="24"/>
        </w:rPr>
        <w:t xml:space="preserve"> On 7 September 2021, the House resolved to requ</w:t>
      </w:r>
      <w:r w:rsidR="00C231B7">
        <w:rPr>
          <w:rFonts w:cstheme="minorHAnsi"/>
          <w:sz w:val="24"/>
          <w:szCs w:val="24"/>
        </w:rPr>
        <w:t>est</w:t>
      </w:r>
      <w:r w:rsidRPr="005055E8">
        <w:rPr>
          <w:rFonts w:cstheme="minorHAnsi"/>
          <w:sz w:val="24"/>
          <w:szCs w:val="24"/>
        </w:rPr>
        <w:t xml:space="preserve"> the President to present a report about the </w:t>
      </w:r>
      <w:r w:rsidR="00C231B7">
        <w:rPr>
          <w:rFonts w:cstheme="minorHAnsi"/>
          <w:sz w:val="24"/>
          <w:szCs w:val="24"/>
        </w:rPr>
        <w:t>feasibility of</w:t>
      </w:r>
      <w:r w:rsidRPr="005055E8">
        <w:rPr>
          <w:rFonts w:cstheme="minorHAnsi"/>
          <w:sz w:val="24"/>
          <w:szCs w:val="24"/>
        </w:rPr>
        <w:t xml:space="preserve"> remote participation.</w:t>
      </w:r>
      <w:r w:rsidR="009D5790" w:rsidRPr="005055E8">
        <w:rPr>
          <w:rStyle w:val="FootnoteReference"/>
          <w:rFonts w:cstheme="minorHAnsi"/>
          <w:kern w:val="0"/>
          <w:sz w:val="24"/>
          <w:szCs w:val="24"/>
        </w:rPr>
        <w:footnoteReference w:id="46"/>
      </w:r>
      <w:r w:rsidRPr="005055E8">
        <w:rPr>
          <w:rFonts w:cstheme="minorHAnsi"/>
          <w:sz w:val="24"/>
          <w:szCs w:val="24"/>
        </w:rPr>
        <w:t xml:space="preserve"> </w:t>
      </w:r>
      <w:r w:rsidR="00C231B7">
        <w:rPr>
          <w:rFonts w:cstheme="minorHAnsi"/>
          <w:sz w:val="24"/>
          <w:szCs w:val="24"/>
        </w:rPr>
        <w:t>T</w:t>
      </w:r>
      <w:r w:rsidRPr="005055E8">
        <w:rPr>
          <w:rFonts w:cstheme="minorHAnsi"/>
          <w:sz w:val="24"/>
          <w:szCs w:val="24"/>
        </w:rPr>
        <w:t>he President submitted his report two days later</w:t>
      </w:r>
      <w:r w:rsidR="00C231B7">
        <w:rPr>
          <w:rFonts w:cstheme="minorHAnsi"/>
          <w:sz w:val="24"/>
          <w:szCs w:val="24"/>
        </w:rPr>
        <w:t xml:space="preserve">, </w:t>
      </w:r>
      <w:r w:rsidRPr="005055E8">
        <w:rPr>
          <w:rFonts w:cstheme="minorHAnsi"/>
          <w:sz w:val="24"/>
          <w:szCs w:val="24"/>
        </w:rPr>
        <w:t>confirm</w:t>
      </w:r>
      <w:r w:rsidR="00C231B7">
        <w:rPr>
          <w:rFonts w:cstheme="minorHAnsi"/>
          <w:sz w:val="24"/>
          <w:szCs w:val="24"/>
        </w:rPr>
        <w:t>ing</w:t>
      </w:r>
      <w:r w:rsidRPr="005055E8">
        <w:rPr>
          <w:rFonts w:cstheme="minorHAnsi"/>
          <w:sz w:val="24"/>
          <w:szCs w:val="24"/>
        </w:rPr>
        <w:t xml:space="preserve"> that there w</w:t>
      </w:r>
      <w:r w:rsidR="00DE4D03">
        <w:rPr>
          <w:rFonts w:cstheme="minorHAnsi"/>
          <w:sz w:val="24"/>
          <w:szCs w:val="24"/>
        </w:rPr>
        <w:t>ere</w:t>
      </w:r>
      <w:r w:rsidRPr="005055E8">
        <w:rPr>
          <w:rFonts w:cstheme="minorHAnsi"/>
          <w:sz w:val="24"/>
          <w:szCs w:val="24"/>
        </w:rPr>
        <w:t xml:space="preserve"> no legal or technical </w:t>
      </w:r>
      <w:r w:rsidR="00DE4D03">
        <w:rPr>
          <w:rFonts w:cstheme="minorHAnsi"/>
          <w:sz w:val="24"/>
          <w:szCs w:val="24"/>
        </w:rPr>
        <w:t>barriers</w:t>
      </w:r>
      <w:r w:rsidRPr="005055E8">
        <w:rPr>
          <w:rFonts w:cstheme="minorHAnsi"/>
          <w:sz w:val="24"/>
          <w:szCs w:val="24"/>
        </w:rPr>
        <w:t xml:space="preserve"> to holding hybrid sittings where some members participate remotely. However, the report </w:t>
      </w:r>
      <w:r w:rsidR="00DE4D03">
        <w:rPr>
          <w:rFonts w:cstheme="minorHAnsi"/>
          <w:sz w:val="24"/>
          <w:szCs w:val="24"/>
        </w:rPr>
        <w:t>raised</w:t>
      </w:r>
      <w:r w:rsidRPr="005055E8">
        <w:rPr>
          <w:rFonts w:cstheme="minorHAnsi"/>
          <w:sz w:val="24"/>
          <w:szCs w:val="24"/>
        </w:rPr>
        <w:t xml:space="preserve"> uncertainty regarding members being counted for the quorum and voting. Based on these concerns, the President suggested some limitations </w:t>
      </w:r>
      <w:r w:rsidR="00DE4D03">
        <w:rPr>
          <w:rFonts w:cstheme="minorHAnsi"/>
          <w:sz w:val="24"/>
          <w:szCs w:val="24"/>
        </w:rPr>
        <w:t>on</w:t>
      </w:r>
      <w:r w:rsidRPr="005055E8">
        <w:rPr>
          <w:rFonts w:cstheme="minorHAnsi"/>
          <w:sz w:val="24"/>
          <w:szCs w:val="24"/>
        </w:rPr>
        <w:t xml:space="preserve"> members </w:t>
      </w:r>
      <w:r w:rsidR="00DE4D03">
        <w:rPr>
          <w:rFonts w:cstheme="minorHAnsi"/>
          <w:sz w:val="24"/>
          <w:szCs w:val="24"/>
        </w:rPr>
        <w:t>participating</w:t>
      </w:r>
      <w:r w:rsidRPr="005055E8">
        <w:rPr>
          <w:rFonts w:cstheme="minorHAnsi"/>
          <w:sz w:val="24"/>
          <w:szCs w:val="24"/>
        </w:rPr>
        <w:t xml:space="preserve"> remotely, </w:t>
      </w:r>
      <w:r w:rsidR="006676FE">
        <w:rPr>
          <w:rFonts w:cstheme="minorHAnsi"/>
          <w:sz w:val="24"/>
          <w:szCs w:val="24"/>
        </w:rPr>
        <w:t>such as</w:t>
      </w:r>
      <w:r w:rsidRPr="005055E8">
        <w:rPr>
          <w:rFonts w:cstheme="minorHAnsi"/>
          <w:sz w:val="24"/>
          <w:szCs w:val="24"/>
        </w:rPr>
        <w:t xml:space="preserve"> no</w:t>
      </w:r>
      <w:r w:rsidR="006676FE">
        <w:rPr>
          <w:rFonts w:cstheme="minorHAnsi"/>
          <w:sz w:val="24"/>
          <w:szCs w:val="24"/>
        </w:rPr>
        <w:t>t</w:t>
      </w:r>
      <w:r w:rsidRPr="005055E8">
        <w:rPr>
          <w:rFonts w:cstheme="minorHAnsi"/>
          <w:sz w:val="24"/>
          <w:szCs w:val="24"/>
        </w:rPr>
        <w:t xml:space="preserve"> chairing the debate or </w:t>
      </w:r>
      <w:r w:rsidR="006676FE">
        <w:rPr>
          <w:rFonts w:cstheme="minorHAnsi"/>
          <w:sz w:val="24"/>
          <w:szCs w:val="24"/>
        </w:rPr>
        <w:t>drawing</w:t>
      </w:r>
      <w:r w:rsidRPr="005055E8">
        <w:rPr>
          <w:rFonts w:cstheme="minorHAnsi"/>
          <w:sz w:val="24"/>
          <w:szCs w:val="24"/>
        </w:rPr>
        <w:t xml:space="preserve"> the Chair’s attention to the state of the House.</w:t>
      </w:r>
      <w:r w:rsidR="009D5790" w:rsidRPr="005055E8">
        <w:rPr>
          <w:rStyle w:val="FootnoteReference"/>
          <w:rFonts w:cstheme="minorHAnsi"/>
          <w:kern w:val="0"/>
          <w:sz w:val="24"/>
          <w:szCs w:val="24"/>
        </w:rPr>
        <w:footnoteReference w:id="47"/>
      </w:r>
      <w:r w:rsidR="009D5790" w:rsidRPr="005055E8">
        <w:rPr>
          <w:rFonts w:cstheme="minorHAnsi"/>
          <w:sz w:val="24"/>
          <w:szCs w:val="24"/>
        </w:rPr>
        <w:t xml:space="preserve"> As a result, </w:t>
      </w:r>
      <w:r w:rsidR="009D5790" w:rsidRPr="005055E8">
        <w:rPr>
          <w:rFonts w:cstheme="minorHAnsi"/>
          <w:kern w:val="0"/>
          <w:sz w:val="24"/>
          <w:szCs w:val="24"/>
        </w:rPr>
        <w:t xml:space="preserve">on 15 September 2021, the Council passed a resolution </w:t>
      </w:r>
      <w:r w:rsidR="006676FE">
        <w:rPr>
          <w:rFonts w:cstheme="minorHAnsi"/>
          <w:kern w:val="0"/>
          <w:sz w:val="24"/>
          <w:szCs w:val="24"/>
        </w:rPr>
        <w:t xml:space="preserve">allowing </w:t>
      </w:r>
      <w:r w:rsidR="009D5790" w:rsidRPr="005055E8">
        <w:rPr>
          <w:rFonts w:cstheme="minorHAnsi"/>
          <w:kern w:val="0"/>
          <w:sz w:val="24"/>
          <w:szCs w:val="24"/>
        </w:rPr>
        <w:t>hybrid sittings. The resolution allowed members to participate in debate remotely using an audio-visual link</w:t>
      </w:r>
      <w:r w:rsidR="006676FE">
        <w:rPr>
          <w:rFonts w:cstheme="minorHAnsi"/>
          <w:kern w:val="0"/>
          <w:sz w:val="24"/>
          <w:szCs w:val="24"/>
        </w:rPr>
        <w:t xml:space="preserve"> but excluded them </w:t>
      </w:r>
      <w:r w:rsidR="006676FE">
        <w:rPr>
          <w:rFonts w:cstheme="minorHAnsi"/>
          <w:sz w:val="24"/>
          <w:szCs w:val="24"/>
        </w:rPr>
        <w:t>from being counted for</w:t>
      </w:r>
      <w:r w:rsidRPr="005055E8">
        <w:rPr>
          <w:rFonts w:cstheme="minorHAnsi"/>
          <w:sz w:val="24"/>
          <w:szCs w:val="24"/>
        </w:rPr>
        <w:t xml:space="preserve"> quorum </w:t>
      </w:r>
      <w:r w:rsidR="006676FE">
        <w:rPr>
          <w:rFonts w:cstheme="minorHAnsi"/>
          <w:sz w:val="24"/>
          <w:szCs w:val="24"/>
        </w:rPr>
        <w:t>or voting</w:t>
      </w:r>
      <w:r w:rsidRPr="005055E8">
        <w:rPr>
          <w:rFonts w:cstheme="minorHAnsi"/>
          <w:sz w:val="24"/>
          <w:szCs w:val="24"/>
        </w:rPr>
        <w:t>.</w:t>
      </w:r>
      <w:r w:rsidR="006676FE">
        <w:rPr>
          <w:rFonts w:cstheme="minorHAnsi"/>
          <w:sz w:val="24"/>
          <w:szCs w:val="24"/>
        </w:rPr>
        <w:t xml:space="preserve"> Additionally, there were restrictions on their roles</w:t>
      </w:r>
      <w:r w:rsidRPr="005055E8">
        <w:rPr>
          <w:rFonts w:cstheme="minorHAnsi"/>
          <w:sz w:val="24"/>
          <w:szCs w:val="24"/>
        </w:rPr>
        <w:t xml:space="preserve">, </w:t>
      </w:r>
      <w:r w:rsidR="008E3CAE" w:rsidRPr="005055E8">
        <w:rPr>
          <w:rFonts w:cstheme="minorHAnsi"/>
          <w:sz w:val="24"/>
          <w:szCs w:val="24"/>
        </w:rPr>
        <w:t>such as</w:t>
      </w:r>
      <w:r w:rsidRPr="005055E8">
        <w:rPr>
          <w:rFonts w:cstheme="minorHAnsi"/>
          <w:sz w:val="24"/>
          <w:szCs w:val="24"/>
        </w:rPr>
        <w:t xml:space="preserve"> no</w:t>
      </w:r>
      <w:r w:rsidR="006676FE">
        <w:rPr>
          <w:rFonts w:cstheme="minorHAnsi"/>
          <w:sz w:val="24"/>
          <w:szCs w:val="24"/>
        </w:rPr>
        <w:t>t being allowed to chair</w:t>
      </w:r>
      <w:r w:rsidR="008E3CAE" w:rsidRPr="005055E8">
        <w:rPr>
          <w:rFonts w:cstheme="minorHAnsi"/>
          <w:sz w:val="24"/>
          <w:szCs w:val="24"/>
        </w:rPr>
        <w:t xml:space="preserve"> debate, refus</w:t>
      </w:r>
      <w:r w:rsidR="006676FE">
        <w:rPr>
          <w:rFonts w:cstheme="minorHAnsi"/>
          <w:sz w:val="24"/>
          <w:szCs w:val="24"/>
        </w:rPr>
        <w:t>e</w:t>
      </w:r>
      <w:r w:rsidR="008E3CAE" w:rsidRPr="005055E8">
        <w:rPr>
          <w:rFonts w:cstheme="minorHAnsi"/>
          <w:sz w:val="24"/>
          <w:szCs w:val="24"/>
        </w:rPr>
        <w:t xml:space="preserve"> leave or rais</w:t>
      </w:r>
      <w:r w:rsidR="006676FE">
        <w:rPr>
          <w:rFonts w:cstheme="minorHAnsi"/>
          <w:sz w:val="24"/>
          <w:szCs w:val="24"/>
        </w:rPr>
        <w:t>e</w:t>
      </w:r>
      <w:r w:rsidR="008E3CAE" w:rsidRPr="005055E8">
        <w:rPr>
          <w:rFonts w:cstheme="minorHAnsi"/>
          <w:sz w:val="24"/>
          <w:szCs w:val="24"/>
        </w:rPr>
        <w:t xml:space="preserve"> or speak on a point of order. </w:t>
      </w:r>
      <w:r w:rsidR="008E3CAE" w:rsidRPr="005055E8">
        <w:rPr>
          <w:rFonts w:cstheme="minorHAnsi"/>
          <w:kern w:val="0"/>
          <w:sz w:val="24"/>
          <w:szCs w:val="24"/>
        </w:rPr>
        <w:t>The resolution was applicable until 31 December 2021.</w:t>
      </w:r>
      <w:r w:rsidR="008E3CAE" w:rsidRPr="005055E8">
        <w:rPr>
          <w:rStyle w:val="FootnoteReference"/>
          <w:rFonts w:eastAsia="Calibri" w:cstheme="minorHAnsi"/>
          <w:sz w:val="24"/>
          <w:szCs w:val="24"/>
        </w:rPr>
        <w:footnoteReference w:id="48"/>
      </w:r>
    </w:p>
    <w:p w14:paraId="2D924B66" w14:textId="4ADC84EF" w:rsidR="00CB2E81" w:rsidRPr="005055E8" w:rsidRDefault="00CB2E81" w:rsidP="002077DB">
      <w:pPr>
        <w:pStyle w:val="Heading3"/>
      </w:pPr>
      <w:r w:rsidRPr="005055E8">
        <w:lastRenderedPageBreak/>
        <w:t>New Zealand</w:t>
      </w:r>
      <w:r w:rsidR="002077DB">
        <w:t xml:space="preserve"> Parliament</w:t>
      </w:r>
    </w:p>
    <w:p w14:paraId="72226DA5" w14:textId="1441763E" w:rsidR="00CB2E81" w:rsidRPr="005055E8" w:rsidRDefault="00CB2E81" w:rsidP="00CB2E81">
      <w:pPr>
        <w:rPr>
          <w:rFonts w:cstheme="minorHAnsi"/>
          <w:sz w:val="24"/>
          <w:szCs w:val="24"/>
        </w:rPr>
      </w:pPr>
      <w:r w:rsidRPr="005055E8">
        <w:rPr>
          <w:rFonts w:cstheme="minorHAnsi"/>
          <w:sz w:val="24"/>
          <w:szCs w:val="24"/>
        </w:rPr>
        <w:t xml:space="preserve">New Zealand was the last </w:t>
      </w:r>
      <w:r w:rsidR="00125B2F">
        <w:rPr>
          <w:rFonts w:cstheme="minorHAnsi"/>
          <w:sz w:val="24"/>
          <w:szCs w:val="24"/>
        </w:rPr>
        <w:t xml:space="preserve">Parliament among those studied </w:t>
      </w:r>
      <w:r w:rsidRPr="005055E8">
        <w:rPr>
          <w:rFonts w:cstheme="minorHAnsi"/>
          <w:sz w:val="24"/>
          <w:szCs w:val="24"/>
        </w:rPr>
        <w:t xml:space="preserve">to adopt remote participation. Despite </w:t>
      </w:r>
      <w:r w:rsidR="00125B2F">
        <w:rPr>
          <w:rFonts w:cstheme="minorHAnsi"/>
          <w:sz w:val="24"/>
          <w:szCs w:val="24"/>
        </w:rPr>
        <w:t xml:space="preserve">the later </w:t>
      </w:r>
      <w:r w:rsidRPr="005055E8">
        <w:rPr>
          <w:rFonts w:cstheme="minorHAnsi"/>
          <w:sz w:val="24"/>
          <w:szCs w:val="24"/>
        </w:rPr>
        <w:t xml:space="preserve">start, New Zealand implemented </w:t>
      </w:r>
      <w:r w:rsidR="00125B2F">
        <w:rPr>
          <w:rFonts w:cstheme="minorHAnsi"/>
          <w:sz w:val="24"/>
          <w:szCs w:val="24"/>
        </w:rPr>
        <w:t>broad</w:t>
      </w:r>
      <w:r w:rsidRPr="005055E8">
        <w:rPr>
          <w:rFonts w:cstheme="minorHAnsi"/>
          <w:sz w:val="24"/>
          <w:szCs w:val="24"/>
        </w:rPr>
        <w:t xml:space="preserve"> </w:t>
      </w:r>
      <w:r w:rsidR="00125B2F">
        <w:rPr>
          <w:rFonts w:cstheme="minorHAnsi"/>
          <w:sz w:val="24"/>
          <w:szCs w:val="24"/>
        </w:rPr>
        <w:t xml:space="preserve">remote participation, </w:t>
      </w:r>
      <w:r w:rsidRPr="005055E8">
        <w:rPr>
          <w:rFonts w:cstheme="minorHAnsi"/>
          <w:sz w:val="24"/>
          <w:szCs w:val="24"/>
        </w:rPr>
        <w:t xml:space="preserve">resulting in a relatively high rate of </w:t>
      </w:r>
      <w:r w:rsidR="00125B2F">
        <w:rPr>
          <w:rFonts w:cstheme="minorHAnsi"/>
          <w:sz w:val="24"/>
          <w:szCs w:val="24"/>
        </w:rPr>
        <w:t>member involvement</w:t>
      </w:r>
      <w:r w:rsidRPr="005055E8">
        <w:rPr>
          <w:rFonts w:cstheme="minorHAnsi"/>
          <w:sz w:val="24"/>
          <w:szCs w:val="24"/>
        </w:rPr>
        <w:t>.</w:t>
      </w:r>
    </w:p>
    <w:p w14:paraId="2DD55791" w14:textId="6BB9EE34" w:rsidR="00CB2E81" w:rsidRPr="005055E8" w:rsidRDefault="00CB2E81" w:rsidP="00CB2E81">
      <w:pPr>
        <w:rPr>
          <w:rFonts w:cstheme="minorHAnsi"/>
          <w:sz w:val="24"/>
          <w:szCs w:val="24"/>
        </w:rPr>
      </w:pPr>
      <w:r w:rsidRPr="005055E8">
        <w:rPr>
          <w:rFonts w:cstheme="minorHAnsi"/>
          <w:sz w:val="24"/>
          <w:szCs w:val="24"/>
        </w:rPr>
        <w:t xml:space="preserve">At the </w:t>
      </w:r>
      <w:r w:rsidR="00B85807">
        <w:rPr>
          <w:rFonts w:cstheme="minorHAnsi"/>
          <w:sz w:val="24"/>
          <w:szCs w:val="24"/>
        </w:rPr>
        <w:t>onset</w:t>
      </w:r>
      <w:r w:rsidRPr="005055E8">
        <w:rPr>
          <w:rFonts w:cstheme="minorHAnsi"/>
          <w:sz w:val="24"/>
          <w:szCs w:val="24"/>
        </w:rPr>
        <w:t xml:space="preserve"> of the pandemic, New Zealand’s initial response included a month-long parliamentary shutdown, aligning with the first national lockdown from 25 March 2020 to 28 April 2020. During this period, the Epidemic Response Committee was established, chaired by the Leader of the Opposition and </w:t>
      </w:r>
      <w:r w:rsidR="00B85807">
        <w:rPr>
          <w:rFonts w:cstheme="minorHAnsi"/>
          <w:sz w:val="24"/>
          <w:szCs w:val="24"/>
        </w:rPr>
        <w:t>comprising</w:t>
      </w:r>
      <w:r w:rsidRPr="005055E8">
        <w:rPr>
          <w:rFonts w:cstheme="minorHAnsi"/>
          <w:sz w:val="24"/>
          <w:szCs w:val="24"/>
        </w:rPr>
        <w:t xml:space="preserve"> representatives from all parties, to scrutinize the government’s pandemic management.</w:t>
      </w:r>
      <w:r w:rsidRPr="005055E8">
        <w:rPr>
          <w:rStyle w:val="FootnoteReference"/>
          <w:rFonts w:cstheme="minorHAnsi"/>
          <w:color w:val="222222"/>
          <w:sz w:val="24"/>
          <w:szCs w:val="24"/>
          <w:shd w:val="clear" w:color="auto" w:fill="FFFFFF"/>
          <w:lang w:val="vi-VN"/>
        </w:rPr>
        <w:footnoteReference w:id="49"/>
      </w:r>
      <w:r w:rsidRPr="005055E8">
        <w:rPr>
          <w:rFonts w:cstheme="minorHAnsi"/>
          <w:sz w:val="24"/>
          <w:szCs w:val="24"/>
        </w:rPr>
        <w:t xml:space="preserve"> When transmission rates significantly </w:t>
      </w:r>
      <w:r w:rsidR="00B85807">
        <w:rPr>
          <w:rFonts w:cstheme="minorHAnsi"/>
          <w:sz w:val="24"/>
          <w:szCs w:val="24"/>
        </w:rPr>
        <w:t>dropp</w:t>
      </w:r>
      <w:r w:rsidRPr="005055E8">
        <w:rPr>
          <w:rFonts w:cstheme="minorHAnsi"/>
          <w:sz w:val="24"/>
          <w:szCs w:val="24"/>
        </w:rPr>
        <w:t>ed, the House resumed on 28 April with reduced attendance.</w:t>
      </w:r>
      <w:r w:rsidRPr="005055E8">
        <w:rPr>
          <w:rStyle w:val="FootnoteReference"/>
          <w:rFonts w:cstheme="minorHAnsi"/>
          <w:color w:val="222222"/>
          <w:sz w:val="24"/>
          <w:szCs w:val="24"/>
          <w:shd w:val="clear" w:color="auto" w:fill="FFFFFF"/>
          <w:lang w:val="en-NZ"/>
        </w:rPr>
        <w:footnoteReference w:id="50"/>
      </w:r>
      <w:r w:rsidRPr="005055E8">
        <w:rPr>
          <w:rFonts w:cstheme="minorHAnsi"/>
          <w:sz w:val="24"/>
          <w:szCs w:val="24"/>
        </w:rPr>
        <w:t xml:space="preserve"> </w:t>
      </w:r>
      <w:r w:rsidR="00B85807">
        <w:rPr>
          <w:rFonts w:cstheme="minorHAnsi"/>
          <w:sz w:val="24"/>
          <w:szCs w:val="24"/>
        </w:rPr>
        <w:t xml:space="preserve">Initial reluctance to adopt </w:t>
      </w:r>
      <w:r w:rsidR="00B85807" w:rsidRPr="005055E8">
        <w:rPr>
          <w:rFonts w:cstheme="minorHAnsi"/>
          <w:sz w:val="24"/>
          <w:szCs w:val="24"/>
        </w:rPr>
        <w:t>remote participation</w:t>
      </w:r>
      <w:r w:rsidR="00B85807" w:rsidRPr="005055E8">
        <w:rPr>
          <w:rFonts w:cstheme="minorHAnsi"/>
          <w:sz w:val="24"/>
          <w:szCs w:val="24"/>
        </w:rPr>
        <w:t xml:space="preserve"> </w:t>
      </w:r>
      <w:r w:rsidR="00B85807">
        <w:rPr>
          <w:rFonts w:cstheme="minorHAnsi"/>
          <w:sz w:val="24"/>
          <w:szCs w:val="24"/>
        </w:rPr>
        <w:t>was partly due to t</w:t>
      </w:r>
      <w:r w:rsidRPr="005055E8">
        <w:rPr>
          <w:rFonts w:cstheme="minorHAnsi"/>
          <w:sz w:val="24"/>
          <w:szCs w:val="24"/>
        </w:rPr>
        <w:t>echnical barriers and costs.</w:t>
      </w:r>
      <w:r w:rsidRPr="005055E8">
        <w:rPr>
          <w:rStyle w:val="FootnoteReference"/>
          <w:rFonts w:cstheme="minorHAnsi"/>
          <w:sz w:val="24"/>
          <w:szCs w:val="24"/>
          <w:shd w:val="clear" w:color="auto" w:fill="FFFFFF"/>
          <w:lang w:val="en-NZ"/>
        </w:rPr>
        <w:footnoteReference w:id="51"/>
      </w:r>
    </w:p>
    <w:p w14:paraId="6C8D1CA1" w14:textId="51EC2FA0" w:rsidR="00CB2E81" w:rsidRPr="005055E8" w:rsidRDefault="00CB2E81" w:rsidP="00CB2E81">
      <w:pPr>
        <w:rPr>
          <w:rFonts w:cstheme="minorHAnsi"/>
          <w:sz w:val="24"/>
          <w:szCs w:val="24"/>
        </w:rPr>
      </w:pPr>
      <w:r w:rsidRPr="005055E8">
        <w:rPr>
          <w:rFonts w:cstheme="minorHAnsi"/>
          <w:sz w:val="24"/>
          <w:szCs w:val="24"/>
        </w:rPr>
        <w:t>The arrival of the Omicron variant in late 2021, which led to high transmission rates, highlighted the need for a sustainable solution. This coincided with efforts to develop a cost-effective model for remote participation.</w:t>
      </w:r>
      <w:r w:rsidR="00D71293" w:rsidRPr="005055E8">
        <w:rPr>
          <w:rStyle w:val="FootnoteReference"/>
          <w:rFonts w:cstheme="minorHAnsi"/>
          <w:sz w:val="24"/>
          <w:szCs w:val="24"/>
          <w:lang w:val="en-NZ"/>
        </w:rPr>
        <w:footnoteReference w:id="52"/>
      </w:r>
      <w:r w:rsidRPr="005055E8">
        <w:rPr>
          <w:rFonts w:cstheme="minorHAnsi"/>
          <w:sz w:val="24"/>
          <w:szCs w:val="24"/>
        </w:rPr>
        <w:t xml:space="preserve"> On 17 February 2022, the House passed a sessional order allowing </w:t>
      </w:r>
      <w:r w:rsidR="00D71293" w:rsidRPr="005055E8">
        <w:rPr>
          <w:rFonts w:cstheme="minorHAnsi"/>
          <w:sz w:val="24"/>
          <w:szCs w:val="24"/>
        </w:rPr>
        <w:t>m</w:t>
      </w:r>
      <w:r w:rsidRPr="005055E8">
        <w:rPr>
          <w:rFonts w:cstheme="minorHAnsi"/>
          <w:sz w:val="24"/>
          <w:szCs w:val="24"/>
        </w:rPr>
        <w:t xml:space="preserve">embers to participate in proceedings digitally, without </w:t>
      </w:r>
      <w:r w:rsidR="000F2EB9">
        <w:rPr>
          <w:rFonts w:cstheme="minorHAnsi"/>
          <w:sz w:val="24"/>
          <w:szCs w:val="24"/>
        </w:rPr>
        <w:t xml:space="preserve">needing to be </w:t>
      </w:r>
      <w:r w:rsidRPr="005055E8">
        <w:rPr>
          <w:rFonts w:cstheme="minorHAnsi"/>
          <w:sz w:val="24"/>
          <w:szCs w:val="24"/>
        </w:rPr>
        <w:t xml:space="preserve">physically present in the Chamber. </w:t>
      </w:r>
      <w:r w:rsidR="000F2EB9">
        <w:rPr>
          <w:rFonts w:cstheme="minorHAnsi"/>
          <w:sz w:val="24"/>
          <w:szCs w:val="24"/>
        </w:rPr>
        <w:t>Under</w:t>
      </w:r>
      <w:r w:rsidRPr="005055E8">
        <w:rPr>
          <w:rFonts w:cstheme="minorHAnsi"/>
          <w:sz w:val="24"/>
          <w:szCs w:val="24"/>
        </w:rPr>
        <w:t xml:space="preserve"> this order, remote participation was considered part of the House’s proceedings, and </w:t>
      </w:r>
      <w:r w:rsidR="00D71293" w:rsidRPr="005055E8">
        <w:rPr>
          <w:rFonts w:cstheme="minorHAnsi"/>
          <w:sz w:val="24"/>
          <w:szCs w:val="24"/>
        </w:rPr>
        <w:t>m</w:t>
      </w:r>
      <w:r w:rsidRPr="005055E8">
        <w:rPr>
          <w:rFonts w:cstheme="minorHAnsi"/>
          <w:sz w:val="24"/>
          <w:szCs w:val="24"/>
        </w:rPr>
        <w:t xml:space="preserve">embers participating remotely were treated as present within the Chamber. They could </w:t>
      </w:r>
      <w:r w:rsidR="000F2EB9">
        <w:rPr>
          <w:rFonts w:cstheme="minorHAnsi"/>
          <w:sz w:val="24"/>
          <w:szCs w:val="24"/>
        </w:rPr>
        <w:t>submit</w:t>
      </w:r>
      <w:r w:rsidRPr="005055E8">
        <w:rPr>
          <w:rFonts w:cstheme="minorHAnsi"/>
          <w:sz w:val="24"/>
          <w:szCs w:val="24"/>
        </w:rPr>
        <w:t xml:space="preserve"> documents electronically</w:t>
      </w:r>
      <w:r w:rsidR="000F2EB9">
        <w:rPr>
          <w:rFonts w:cstheme="minorHAnsi"/>
          <w:sz w:val="24"/>
          <w:szCs w:val="24"/>
        </w:rPr>
        <w:t xml:space="preserve"> through</w:t>
      </w:r>
      <w:r w:rsidRPr="005055E8">
        <w:rPr>
          <w:rFonts w:cstheme="minorHAnsi"/>
          <w:sz w:val="24"/>
          <w:szCs w:val="24"/>
        </w:rPr>
        <w:t xml:space="preserve"> the Clerk</w:t>
      </w:r>
      <w:r w:rsidR="000F2EB9">
        <w:rPr>
          <w:rFonts w:cstheme="minorHAnsi"/>
          <w:sz w:val="24"/>
          <w:szCs w:val="24"/>
        </w:rPr>
        <w:t>, and proxy</w:t>
      </w:r>
      <w:r w:rsidRPr="005055E8">
        <w:rPr>
          <w:rFonts w:cstheme="minorHAnsi"/>
          <w:sz w:val="24"/>
          <w:szCs w:val="24"/>
        </w:rPr>
        <w:t xml:space="preserve"> were </w:t>
      </w:r>
      <w:r w:rsidR="000F2EB9">
        <w:rPr>
          <w:rFonts w:cstheme="minorHAnsi"/>
          <w:sz w:val="24"/>
          <w:szCs w:val="24"/>
        </w:rPr>
        <w:t>permitted</w:t>
      </w:r>
      <w:r w:rsidRPr="005055E8">
        <w:rPr>
          <w:rFonts w:cstheme="minorHAnsi"/>
          <w:sz w:val="24"/>
          <w:szCs w:val="24"/>
        </w:rPr>
        <w:t xml:space="preserve"> without limits</w:t>
      </w:r>
      <w:r w:rsidR="000F2EB9">
        <w:rPr>
          <w:rFonts w:cstheme="minorHAnsi"/>
          <w:sz w:val="24"/>
          <w:szCs w:val="24"/>
        </w:rPr>
        <w:t>. Additionally</w:t>
      </w:r>
      <w:r w:rsidRPr="005055E8">
        <w:rPr>
          <w:rFonts w:cstheme="minorHAnsi"/>
          <w:sz w:val="24"/>
          <w:szCs w:val="24"/>
        </w:rPr>
        <w:t>, and parties with five or fewer members could have votes cast on their behalf even if no member</w:t>
      </w:r>
      <w:r w:rsidR="000F2EB9">
        <w:rPr>
          <w:rFonts w:cstheme="minorHAnsi"/>
          <w:sz w:val="24"/>
          <w:szCs w:val="24"/>
        </w:rPr>
        <w:t>s were physically present</w:t>
      </w:r>
      <w:r w:rsidRPr="005055E8">
        <w:rPr>
          <w:rFonts w:cstheme="minorHAnsi"/>
          <w:sz w:val="24"/>
          <w:szCs w:val="24"/>
        </w:rPr>
        <w:t xml:space="preserve"> in the parliamentary precincts.</w:t>
      </w:r>
      <w:r w:rsidR="00D71293" w:rsidRPr="005055E8">
        <w:rPr>
          <w:rStyle w:val="FootnoteReference"/>
          <w:rFonts w:cstheme="minorHAnsi"/>
          <w:sz w:val="24"/>
          <w:szCs w:val="24"/>
        </w:rPr>
        <w:footnoteReference w:id="53"/>
      </w:r>
    </w:p>
    <w:p w14:paraId="018DE10A" w14:textId="703C548C" w:rsidR="00CB2E81" w:rsidRPr="005055E8" w:rsidRDefault="00CB2E81" w:rsidP="00E30C92">
      <w:pPr>
        <w:rPr>
          <w:rFonts w:cstheme="minorHAnsi"/>
          <w:sz w:val="24"/>
          <w:szCs w:val="24"/>
        </w:rPr>
      </w:pPr>
      <w:r w:rsidRPr="005055E8">
        <w:rPr>
          <w:rFonts w:cstheme="minorHAnsi"/>
          <w:sz w:val="24"/>
          <w:szCs w:val="24"/>
        </w:rPr>
        <w:t xml:space="preserve">Remote participation was permitted in New Zealand from 1 March to 31 August 2022. Statistics show that remote attendance peaked early </w:t>
      </w:r>
      <w:r w:rsidR="000F2EB9">
        <w:rPr>
          <w:rFonts w:cstheme="minorHAnsi"/>
          <w:sz w:val="24"/>
          <w:szCs w:val="24"/>
        </w:rPr>
        <w:t>but steadily declined</w:t>
      </w:r>
      <w:r w:rsidRPr="005055E8">
        <w:rPr>
          <w:rFonts w:cstheme="minorHAnsi"/>
          <w:sz w:val="24"/>
          <w:szCs w:val="24"/>
        </w:rPr>
        <w:t xml:space="preserve"> from April onwards, as more Members returned to </w:t>
      </w:r>
      <w:r w:rsidR="000F2EB9">
        <w:rPr>
          <w:rFonts w:cstheme="minorHAnsi"/>
          <w:sz w:val="24"/>
          <w:szCs w:val="24"/>
        </w:rPr>
        <w:t>in-person sessions</w:t>
      </w:r>
      <w:r w:rsidRPr="005055E8">
        <w:rPr>
          <w:rFonts w:cstheme="minorHAnsi"/>
          <w:sz w:val="24"/>
          <w:szCs w:val="24"/>
        </w:rPr>
        <w:t>.</w:t>
      </w:r>
    </w:p>
    <w:p w14:paraId="0DC13CB5" w14:textId="43D7D2AB" w:rsidR="00D71293" w:rsidRPr="005055E8" w:rsidRDefault="00D71293" w:rsidP="00E30C92">
      <w:pPr>
        <w:rPr>
          <w:rFonts w:cstheme="minorHAnsi"/>
          <w:sz w:val="24"/>
          <w:szCs w:val="24"/>
        </w:rPr>
      </w:pPr>
      <w:r w:rsidRPr="005055E8">
        <w:rPr>
          <w:rFonts w:cstheme="minorHAnsi"/>
          <w:sz w:val="24"/>
          <w:szCs w:val="24"/>
        </w:rPr>
        <w:t>The table</w:t>
      </w:r>
      <w:r w:rsidR="000F2EB9">
        <w:rPr>
          <w:rFonts w:cstheme="minorHAnsi"/>
          <w:sz w:val="24"/>
          <w:szCs w:val="24"/>
        </w:rPr>
        <w:t xml:space="preserve"> below</w:t>
      </w:r>
      <w:r w:rsidRPr="005055E8">
        <w:rPr>
          <w:rFonts w:cstheme="minorHAnsi"/>
          <w:sz w:val="24"/>
          <w:szCs w:val="24"/>
        </w:rPr>
        <w:t xml:space="preserve"> summarises the key differences in </w:t>
      </w:r>
      <w:r w:rsidR="000F2EB9">
        <w:rPr>
          <w:rFonts w:cstheme="minorHAnsi"/>
          <w:sz w:val="24"/>
          <w:szCs w:val="24"/>
        </w:rPr>
        <w:t xml:space="preserve">the application of </w:t>
      </w:r>
      <w:r w:rsidRPr="005055E8">
        <w:rPr>
          <w:rFonts w:cstheme="minorHAnsi"/>
          <w:sz w:val="24"/>
          <w:szCs w:val="24"/>
        </w:rPr>
        <w:t>remote participation across these four jurisdictions.</w:t>
      </w:r>
    </w:p>
    <w:tbl>
      <w:tblPr>
        <w:tblStyle w:val="TableGrid"/>
        <w:tblW w:w="0" w:type="auto"/>
        <w:tblLook w:val="04A0" w:firstRow="1" w:lastRow="0" w:firstColumn="1" w:lastColumn="0" w:noHBand="0" w:noVBand="1"/>
      </w:tblPr>
      <w:tblGrid>
        <w:gridCol w:w="1550"/>
        <w:gridCol w:w="1189"/>
        <w:gridCol w:w="976"/>
        <w:gridCol w:w="2943"/>
        <w:gridCol w:w="1221"/>
        <w:gridCol w:w="1137"/>
      </w:tblGrid>
      <w:tr w:rsidR="00D71293" w:rsidRPr="005055E8" w14:paraId="58FDE430" w14:textId="77777777" w:rsidTr="002077DB">
        <w:tc>
          <w:tcPr>
            <w:tcW w:w="1550" w:type="dxa"/>
          </w:tcPr>
          <w:p w14:paraId="6099CE4C" w14:textId="77777777" w:rsidR="00D71293" w:rsidRPr="005055E8" w:rsidRDefault="00D71293" w:rsidP="001212EE">
            <w:pPr>
              <w:rPr>
                <w:rFonts w:cstheme="minorHAnsi"/>
                <w:b/>
                <w:bCs/>
                <w:sz w:val="24"/>
                <w:szCs w:val="24"/>
              </w:rPr>
            </w:pPr>
            <w:r w:rsidRPr="005055E8">
              <w:rPr>
                <w:rFonts w:cstheme="minorHAnsi"/>
                <w:b/>
                <w:bCs/>
                <w:sz w:val="24"/>
                <w:szCs w:val="24"/>
              </w:rPr>
              <w:t>Houses</w:t>
            </w:r>
          </w:p>
        </w:tc>
        <w:tc>
          <w:tcPr>
            <w:tcW w:w="1189" w:type="dxa"/>
          </w:tcPr>
          <w:p w14:paraId="078C207D" w14:textId="079AD33E" w:rsidR="00D71293" w:rsidRPr="005055E8" w:rsidRDefault="00D71293" w:rsidP="001212EE">
            <w:pPr>
              <w:rPr>
                <w:rFonts w:cstheme="minorHAnsi"/>
                <w:b/>
                <w:bCs/>
                <w:sz w:val="24"/>
                <w:szCs w:val="24"/>
              </w:rPr>
            </w:pPr>
            <w:r w:rsidRPr="005055E8">
              <w:rPr>
                <w:rFonts w:cstheme="minorHAnsi"/>
                <w:b/>
                <w:bCs/>
                <w:sz w:val="24"/>
                <w:szCs w:val="24"/>
              </w:rPr>
              <w:t xml:space="preserve">Start/end </w:t>
            </w:r>
          </w:p>
        </w:tc>
        <w:tc>
          <w:tcPr>
            <w:tcW w:w="976" w:type="dxa"/>
          </w:tcPr>
          <w:p w14:paraId="25C71DF3" w14:textId="77777777" w:rsidR="00D71293" w:rsidRPr="005055E8" w:rsidRDefault="00D71293" w:rsidP="001212EE">
            <w:pPr>
              <w:rPr>
                <w:rFonts w:cstheme="minorHAnsi"/>
                <w:b/>
                <w:bCs/>
                <w:sz w:val="24"/>
                <w:szCs w:val="24"/>
              </w:rPr>
            </w:pPr>
            <w:r w:rsidRPr="005055E8">
              <w:rPr>
                <w:rFonts w:cstheme="minorHAnsi"/>
                <w:b/>
                <w:bCs/>
                <w:sz w:val="24"/>
                <w:szCs w:val="24"/>
              </w:rPr>
              <w:t>Form</w:t>
            </w:r>
          </w:p>
        </w:tc>
        <w:tc>
          <w:tcPr>
            <w:tcW w:w="2943" w:type="dxa"/>
          </w:tcPr>
          <w:p w14:paraId="62D4B224" w14:textId="5511E74F" w:rsidR="00D71293" w:rsidRPr="005055E8" w:rsidRDefault="00D71293" w:rsidP="001212EE">
            <w:pPr>
              <w:rPr>
                <w:rFonts w:cstheme="minorHAnsi"/>
                <w:b/>
                <w:bCs/>
                <w:sz w:val="24"/>
                <w:szCs w:val="24"/>
              </w:rPr>
            </w:pPr>
            <w:r w:rsidRPr="005055E8">
              <w:rPr>
                <w:rFonts w:cstheme="minorHAnsi"/>
                <w:b/>
                <w:bCs/>
                <w:sz w:val="24"/>
                <w:szCs w:val="24"/>
              </w:rPr>
              <w:t xml:space="preserve">Scope of </w:t>
            </w:r>
            <w:r w:rsidR="00E03B56">
              <w:rPr>
                <w:rFonts w:cstheme="minorHAnsi"/>
                <w:b/>
                <w:bCs/>
                <w:sz w:val="24"/>
                <w:szCs w:val="24"/>
              </w:rPr>
              <w:t>participation</w:t>
            </w:r>
          </w:p>
        </w:tc>
        <w:tc>
          <w:tcPr>
            <w:tcW w:w="1221" w:type="dxa"/>
          </w:tcPr>
          <w:p w14:paraId="14C2F821" w14:textId="77777777" w:rsidR="00D71293" w:rsidRPr="005055E8" w:rsidRDefault="00D71293" w:rsidP="001212EE">
            <w:pPr>
              <w:rPr>
                <w:rFonts w:cstheme="minorHAnsi"/>
                <w:b/>
                <w:bCs/>
                <w:sz w:val="24"/>
                <w:szCs w:val="24"/>
              </w:rPr>
            </w:pPr>
            <w:r w:rsidRPr="005055E8">
              <w:rPr>
                <w:rFonts w:cstheme="minorHAnsi"/>
                <w:b/>
                <w:bCs/>
                <w:sz w:val="24"/>
                <w:szCs w:val="24"/>
              </w:rPr>
              <w:t>Voting</w:t>
            </w:r>
          </w:p>
        </w:tc>
        <w:tc>
          <w:tcPr>
            <w:tcW w:w="1137" w:type="dxa"/>
          </w:tcPr>
          <w:p w14:paraId="16B5D6CB" w14:textId="31F46386" w:rsidR="00D71293" w:rsidRPr="005055E8" w:rsidRDefault="00D71293" w:rsidP="001212EE">
            <w:pPr>
              <w:rPr>
                <w:rFonts w:cstheme="minorHAnsi"/>
                <w:b/>
                <w:bCs/>
                <w:sz w:val="24"/>
                <w:szCs w:val="24"/>
              </w:rPr>
            </w:pPr>
            <w:r w:rsidRPr="005055E8">
              <w:rPr>
                <w:rFonts w:cstheme="minorHAnsi"/>
                <w:b/>
                <w:bCs/>
                <w:sz w:val="24"/>
                <w:szCs w:val="24"/>
              </w:rPr>
              <w:t>Cap</w:t>
            </w:r>
            <w:r w:rsidR="005055E8">
              <w:rPr>
                <w:rFonts w:cstheme="minorHAnsi"/>
                <w:b/>
                <w:bCs/>
                <w:sz w:val="24"/>
                <w:szCs w:val="24"/>
              </w:rPr>
              <w:t xml:space="preserve"> </w:t>
            </w:r>
          </w:p>
        </w:tc>
      </w:tr>
      <w:tr w:rsidR="00D71293" w:rsidRPr="005055E8" w14:paraId="003C9BCE" w14:textId="77777777" w:rsidTr="002077DB">
        <w:tc>
          <w:tcPr>
            <w:tcW w:w="1550" w:type="dxa"/>
          </w:tcPr>
          <w:p w14:paraId="1F27F95B" w14:textId="77777777" w:rsidR="00D71293" w:rsidRPr="005055E8" w:rsidRDefault="00D71293" w:rsidP="001212EE">
            <w:pPr>
              <w:rPr>
                <w:rFonts w:cstheme="minorHAnsi"/>
                <w:b/>
                <w:bCs/>
                <w:sz w:val="20"/>
                <w:szCs w:val="20"/>
              </w:rPr>
            </w:pPr>
            <w:r w:rsidRPr="005055E8">
              <w:rPr>
                <w:rFonts w:cstheme="minorHAnsi"/>
                <w:b/>
                <w:bCs/>
                <w:sz w:val="20"/>
                <w:szCs w:val="20"/>
              </w:rPr>
              <w:t>UK House of Commons</w:t>
            </w:r>
          </w:p>
        </w:tc>
        <w:tc>
          <w:tcPr>
            <w:tcW w:w="1189" w:type="dxa"/>
          </w:tcPr>
          <w:p w14:paraId="5B95CB75" w14:textId="77777777" w:rsidR="00D71293" w:rsidRPr="005055E8" w:rsidRDefault="00D71293" w:rsidP="001212EE">
            <w:pPr>
              <w:rPr>
                <w:rFonts w:cstheme="minorHAnsi"/>
                <w:sz w:val="20"/>
                <w:szCs w:val="20"/>
              </w:rPr>
            </w:pPr>
            <w:r w:rsidRPr="005055E8">
              <w:rPr>
                <w:rFonts w:cstheme="minorHAnsi"/>
                <w:sz w:val="20"/>
                <w:szCs w:val="20"/>
              </w:rPr>
              <w:t>21 April 2020- 22 July 2021</w:t>
            </w:r>
          </w:p>
        </w:tc>
        <w:tc>
          <w:tcPr>
            <w:tcW w:w="976" w:type="dxa"/>
          </w:tcPr>
          <w:p w14:paraId="1CAB3893" w14:textId="77777777" w:rsidR="00D71293" w:rsidRPr="005055E8" w:rsidRDefault="00D71293" w:rsidP="001212EE">
            <w:pPr>
              <w:rPr>
                <w:rFonts w:cstheme="minorHAnsi"/>
                <w:sz w:val="20"/>
                <w:szCs w:val="20"/>
              </w:rPr>
            </w:pPr>
            <w:r w:rsidRPr="005055E8">
              <w:rPr>
                <w:rFonts w:cstheme="minorHAnsi"/>
                <w:sz w:val="20"/>
                <w:szCs w:val="20"/>
              </w:rPr>
              <w:t>Hybrid</w:t>
            </w:r>
          </w:p>
        </w:tc>
        <w:tc>
          <w:tcPr>
            <w:tcW w:w="2943" w:type="dxa"/>
          </w:tcPr>
          <w:p w14:paraId="6FA6168C" w14:textId="77777777" w:rsidR="00D71293" w:rsidRPr="005055E8" w:rsidRDefault="00D71293" w:rsidP="001212EE">
            <w:pPr>
              <w:rPr>
                <w:rFonts w:cstheme="minorHAnsi"/>
                <w:sz w:val="20"/>
                <w:szCs w:val="20"/>
              </w:rPr>
            </w:pPr>
            <w:r w:rsidRPr="005055E8">
              <w:rPr>
                <w:rFonts w:cstheme="minorHAnsi"/>
                <w:sz w:val="20"/>
                <w:szCs w:val="20"/>
              </w:rPr>
              <w:t>Questions and statements, debates on legislation, then, but later limited to questions and statements.</w:t>
            </w:r>
          </w:p>
        </w:tc>
        <w:tc>
          <w:tcPr>
            <w:tcW w:w="1221" w:type="dxa"/>
          </w:tcPr>
          <w:p w14:paraId="51BBED13" w14:textId="77777777" w:rsidR="00D71293" w:rsidRPr="005055E8" w:rsidRDefault="00D71293" w:rsidP="001212EE">
            <w:pPr>
              <w:rPr>
                <w:rFonts w:cstheme="minorHAnsi"/>
                <w:sz w:val="20"/>
                <w:szCs w:val="20"/>
              </w:rPr>
            </w:pPr>
            <w:r w:rsidRPr="005055E8">
              <w:rPr>
                <w:rFonts w:cstheme="minorHAnsi"/>
                <w:sz w:val="20"/>
                <w:szCs w:val="20"/>
              </w:rPr>
              <w:t>Remote voting then proxy voting</w:t>
            </w:r>
          </w:p>
        </w:tc>
        <w:tc>
          <w:tcPr>
            <w:tcW w:w="1137" w:type="dxa"/>
          </w:tcPr>
          <w:p w14:paraId="3182C141" w14:textId="77777777" w:rsidR="00D71293" w:rsidRPr="005055E8" w:rsidRDefault="00D71293" w:rsidP="001212EE">
            <w:pPr>
              <w:rPr>
                <w:rFonts w:cstheme="minorHAnsi"/>
                <w:sz w:val="20"/>
                <w:szCs w:val="20"/>
              </w:rPr>
            </w:pPr>
            <w:r w:rsidRPr="005055E8">
              <w:rPr>
                <w:rFonts w:cstheme="minorHAnsi"/>
                <w:sz w:val="20"/>
                <w:szCs w:val="20"/>
              </w:rPr>
              <w:t>120</w:t>
            </w:r>
          </w:p>
        </w:tc>
      </w:tr>
      <w:tr w:rsidR="00D71293" w:rsidRPr="005055E8" w14:paraId="7CF9B4F2" w14:textId="77777777" w:rsidTr="002077DB">
        <w:tc>
          <w:tcPr>
            <w:tcW w:w="1550" w:type="dxa"/>
          </w:tcPr>
          <w:p w14:paraId="3031E25D" w14:textId="77777777" w:rsidR="00D71293" w:rsidRPr="005055E8" w:rsidRDefault="00D71293" w:rsidP="001212EE">
            <w:pPr>
              <w:rPr>
                <w:rFonts w:cstheme="minorHAnsi"/>
                <w:b/>
                <w:bCs/>
                <w:sz w:val="20"/>
                <w:szCs w:val="20"/>
              </w:rPr>
            </w:pPr>
            <w:r w:rsidRPr="005055E8">
              <w:rPr>
                <w:rFonts w:cstheme="minorHAnsi"/>
                <w:b/>
                <w:bCs/>
                <w:sz w:val="20"/>
                <w:szCs w:val="20"/>
              </w:rPr>
              <w:t>UK House of Lord</w:t>
            </w:r>
          </w:p>
        </w:tc>
        <w:tc>
          <w:tcPr>
            <w:tcW w:w="1189" w:type="dxa"/>
          </w:tcPr>
          <w:p w14:paraId="04C5C9EE" w14:textId="77777777" w:rsidR="00D71293" w:rsidRPr="005055E8" w:rsidRDefault="00D71293" w:rsidP="001212EE">
            <w:pPr>
              <w:rPr>
                <w:rFonts w:cstheme="minorHAnsi"/>
                <w:sz w:val="20"/>
                <w:szCs w:val="20"/>
              </w:rPr>
            </w:pPr>
            <w:r w:rsidRPr="005055E8">
              <w:rPr>
                <w:rFonts w:cstheme="minorHAnsi"/>
                <w:sz w:val="20"/>
                <w:szCs w:val="20"/>
              </w:rPr>
              <w:t>21 April 2020-still on</w:t>
            </w:r>
          </w:p>
        </w:tc>
        <w:tc>
          <w:tcPr>
            <w:tcW w:w="976" w:type="dxa"/>
          </w:tcPr>
          <w:p w14:paraId="32E05D8B" w14:textId="77777777" w:rsidR="00D71293" w:rsidRPr="005055E8" w:rsidRDefault="00D71293" w:rsidP="001212EE">
            <w:pPr>
              <w:rPr>
                <w:rFonts w:cstheme="minorHAnsi"/>
                <w:sz w:val="20"/>
                <w:szCs w:val="20"/>
              </w:rPr>
            </w:pPr>
            <w:r w:rsidRPr="005055E8">
              <w:rPr>
                <w:rFonts w:cstheme="minorHAnsi"/>
                <w:sz w:val="20"/>
                <w:szCs w:val="20"/>
              </w:rPr>
              <w:t xml:space="preserve">Fully virtual in between physical, hybrid </w:t>
            </w:r>
            <w:r w:rsidRPr="005055E8">
              <w:rPr>
                <w:rFonts w:cstheme="minorHAnsi"/>
                <w:sz w:val="20"/>
                <w:szCs w:val="20"/>
              </w:rPr>
              <w:lastRenderedPageBreak/>
              <w:t>from 8 June</w:t>
            </w:r>
          </w:p>
        </w:tc>
        <w:tc>
          <w:tcPr>
            <w:tcW w:w="2943" w:type="dxa"/>
          </w:tcPr>
          <w:p w14:paraId="64716C2B" w14:textId="77777777" w:rsidR="00D71293" w:rsidRPr="005055E8" w:rsidRDefault="00D71293" w:rsidP="001212EE">
            <w:pPr>
              <w:rPr>
                <w:rFonts w:cstheme="minorHAnsi"/>
                <w:sz w:val="20"/>
                <w:szCs w:val="20"/>
              </w:rPr>
            </w:pPr>
            <w:r w:rsidRPr="005055E8">
              <w:rPr>
                <w:rFonts w:cstheme="minorHAnsi"/>
                <w:sz w:val="20"/>
                <w:szCs w:val="20"/>
              </w:rPr>
              <w:lastRenderedPageBreak/>
              <w:t xml:space="preserve">Virtual proceedings: Oral questions, private notice questions, statements, urgent question repeats and debates, then expanded to legislation, </w:t>
            </w:r>
            <w:r w:rsidRPr="005055E8">
              <w:rPr>
                <w:rFonts w:cstheme="minorHAnsi"/>
                <w:sz w:val="20"/>
                <w:szCs w:val="20"/>
              </w:rPr>
              <w:lastRenderedPageBreak/>
              <w:t>including the committee stage of debate on bills on virtual. Later confined to statements and urgent questions.</w:t>
            </w:r>
          </w:p>
          <w:p w14:paraId="6E4FA32E" w14:textId="77777777" w:rsidR="00D71293" w:rsidRPr="005055E8" w:rsidRDefault="00D71293" w:rsidP="001212EE">
            <w:pPr>
              <w:rPr>
                <w:rFonts w:cstheme="minorHAnsi"/>
                <w:sz w:val="20"/>
                <w:szCs w:val="20"/>
              </w:rPr>
            </w:pPr>
            <w:r w:rsidRPr="005055E8">
              <w:rPr>
                <w:rFonts w:cstheme="minorHAnsi"/>
                <w:sz w:val="20"/>
                <w:szCs w:val="20"/>
              </w:rPr>
              <w:t xml:space="preserve">Hybrid proceedings: No limits </w:t>
            </w:r>
          </w:p>
          <w:p w14:paraId="00341BB1" w14:textId="77777777" w:rsidR="00D71293" w:rsidRPr="005055E8" w:rsidRDefault="00D71293" w:rsidP="001212EE">
            <w:pPr>
              <w:rPr>
                <w:rFonts w:cstheme="minorHAnsi"/>
                <w:sz w:val="20"/>
                <w:szCs w:val="20"/>
              </w:rPr>
            </w:pPr>
            <w:r w:rsidRPr="005055E8">
              <w:rPr>
                <w:rFonts w:cstheme="minorHAnsi"/>
                <w:sz w:val="20"/>
                <w:szCs w:val="20"/>
              </w:rPr>
              <w:t xml:space="preserve">Part hybrid: only on scrutiny proceedings. </w:t>
            </w:r>
          </w:p>
        </w:tc>
        <w:tc>
          <w:tcPr>
            <w:tcW w:w="1221" w:type="dxa"/>
          </w:tcPr>
          <w:p w14:paraId="6A171211" w14:textId="77777777" w:rsidR="00D71293" w:rsidRPr="005055E8" w:rsidRDefault="00D71293" w:rsidP="001212EE">
            <w:pPr>
              <w:rPr>
                <w:rFonts w:cstheme="minorHAnsi"/>
                <w:sz w:val="20"/>
                <w:szCs w:val="20"/>
              </w:rPr>
            </w:pPr>
            <w:r w:rsidRPr="005055E8">
              <w:rPr>
                <w:rFonts w:cstheme="minorHAnsi"/>
                <w:sz w:val="20"/>
                <w:szCs w:val="20"/>
              </w:rPr>
              <w:lastRenderedPageBreak/>
              <w:t xml:space="preserve">Remote voting then proxy voting, members </w:t>
            </w:r>
            <w:r w:rsidRPr="005055E8">
              <w:rPr>
                <w:rFonts w:cstheme="minorHAnsi"/>
                <w:sz w:val="20"/>
                <w:szCs w:val="20"/>
              </w:rPr>
              <w:lastRenderedPageBreak/>
              <w:t>counted for quorum</w:t>
            </w:r>
          </w:p>
        </w:tc>
        <w:tc>
          <w:tcPr>
            <w:tcW w:w="1137" w:type="dxa"/>
          </w:tcPr>
          <w:p w14:paraId="121CFBEF" w14:textId="77777777" w:rsidR="00D71293" w:rsidRPr="005055E8" w:rsidRDefault="00D71293" w:rsidP="001212EE">
            <w:pPr>
              <w:rPr>
                <w:rFonts w:cstheme="minorHAnsi"/>
                <w:sz w:val="20"/>
                <w:szCs w:val="20"/>
              </w:rPr>
            </w:pPr>
            <w:r w:rsidRPr="005055E8">
              <w:rPr>
                <w:rFonts w:cstheme="minorHAnsi"/>
                <w:sz w:val="20"/>
                <w:szCs w:val="20"/>
              </w:rPr>
              <w:lastRenderedPageBreak/>
              <w:t>50</w:t>
            </w:r>
          </w:p>
        </w:tc>
      </w:tr>
      <w:tr w:rsidR="005055E8" w:rsidRPr="005055E8" w14:paraId="17998209" w14:textId="77777777" w:rsidTr="002077DB">
        <w:tc>
          <w:tcPr>
            <w:tcW w:w="1550" w:type="dxa"/>
          </w:tcPr>
          <w:p w14:paraId="129F9FCD" w14:textId="36791B7F" w:rsidR="005055E8" w:rsidRPr="005055E8" w:rsidRDefault="005055E8" w:rsidP="001212EE">
            <w:pPr>
              <w:rPr>
                <w:rFonts w:cstheme="minorHAnsi"/>
                <w:b/>
                <w:bCs/>
                <w:sz w:val="20"/>
                <w:szCs w:val="20"/>
              </w:rPr>
            </w:pPr>
            <w:r w:rsidRPr="005055E8">
              <w:rPr>
                <w:rFonts w:cstheme="minorHAnsi"/>
                <w:b/>
                <w:bCs/>
                <w:sz w:val="20"/>
                <w:szCs w:val="20"/>
              </w:rPr>
              <w:t>Australian House of Representative</w:t>
            </w:r>
            <w:r>
              <w:rPr>
                <w:rFonts w:cstheme="minorHAnsi"/>
                <w:b/>
                <w:bCs/>
                <w:sz w:val="20"/>
                <w:szCs w:val="20"/>
              </w:rPr>
              <w:t>s</w:t>
            </w:r>
          </w:p>
        </w:tc>
        <w:tc>
          <w:tcPr>
            <w:tcW w:w="1189" w:type="dxa"/>
            <w:vMerge w:val="restart"/>
          </w:tcPr>
          <w:p w14:paraId="10C246EE" w14:textId="77777777" w:rsidR="005055E8" w:rsidRPr="005055E8" w:rsidRDefault="005055E8" w:rsidP="001212EE">
            <w:pPr>
              <w:rPr>
                <w:rFonts w:cstheme="minorHAnsi"/>
                <w:sz w:val="20"/>
                <w:szCs w:val="20"/>
              </w:rPr>
            </w:pPr>
            <w:r w:rsidRPr="005055E8">
              <w:rPr>
                <w:rFonts w:cstheme="minorHAnsi"/>
                <w:sz w:val="20"/>
                <w:szCs w:val="20"/>
              </w:rPr>
              <w:t>24 August 2020 to 2 February 2022</w:t>
            </w:r>
          </w:p>
        </w:tc>
        <w:tc>
          <w:tcPr>
            <w:tcW w:w="976" w:type="dxa"/>
            <w:vMerge w:val="restart"/>
          </w:tcPr>
          <w:p w14:paraId="0827C892" w14:textId="77777777" w:rsidR="005055E8" w:rsidRPr="005055E8" w:rsidRDefault="005055E8" w:rsidP="001212EE">
            <w:pPr>
              <w:rPr>
                <w:rFonts w:cstheme="minorHAnsi"/>
                <w:sz w:val="20"/>
                <w:szCs w:val="20"/>
              </w:rPr>
            </w:pPr>
            <w:r w:rsidRPr="005055E8">
              <w:rPr>
                <w:rFonts w:cstheme="minorHAnsi"/>
                <w:sz w:val="20"/>
                <w:szCs w:val="20"/>
              </w:rPr>
              <w:t>Hybrid</w:t>
            </w:r>
          </w:p>
        </w:tc>
        <w:tc>
          <w:tcPr>
            <w:tcW w:w="2943" w:type="dxa"/>
          </w:tcPr>
          <w:p w14:paraId="79462DAD" w14:textId="77777777" w:rsidR="005055E8" w:rsidRPr="005055E8" w:rsidRDefault="005055E8" w:rsidP="001212EE">
            <w:pPr>
              <w:rPr>
                <w:rFonts w:cstheme="minorHAnsi"/>
                <w:sz w:val="20"/>
                <w:szCs w:val="20"/>
              </w:rPr>
            </w:pPr>
            <w:r w:rsidRPr="005055E8">
              <w:rPr>
                <w:rFonts w:cstheme="minorHAnsi"/>
                <w:sz w:val="20"/>
                <w:szCs w:val="20"/>
              </w:rPr>
              <w:t>Contributing to debate, asking/answering questions at Question Time</w:t>
            </w:r>
          </w:p>
        </w:tc>
        <w:tc>
          <w:tcPr>
            <w:tcW w:w="1221" w:type="dxa"/>
            <w:vMerge w:val="restart"/>
          </w:tcPr>
          <w:p w14:paraId="14533F3C" w14:textId="77777777" w:rsidR="005055E8" w:rsidRPr="005055E8" w:rsidRDefault="005055E8" w:rsidP="001212EE">
            <w:pPr>
              <w:rPr>
                <w:rFonts w:cstheme="minorHAnsi"/>
                <w:sz w:val="20"/>
                <w:szCs w:val="20"/>
              </w:rPr>
            </w:pPr>
            <w:r w:rsidRPr="005055E8">
              <w:rPr>
                <w:rFonts w:cstheme="minorHAnsi"/>
                <w:sz w:val="20"/>
                <w:szCs w:val="20"/>
              </w:rPr>
              <w:t>Not allowed to vote or counted for quorum</w:t>
            </w:r>
          </w:p>
        </w:tc>
        <w:tc>
          <w:tcPr>
            <w:tcW w:w="1137" w:type="dxa"/>
            <w:vMerge w:val="restart"/>
          </w:tcPr>
          <w:p w14:paraId="58AD9E29" w14:textId="77777777" w:rsidR="005055E8" w:rsidRPr="005055E8" w:rsidRDefault="005055E8" w:rsidP="001212EE">
            <w:pPr>
              <w:rPr>
                <w:rFonts w:cstheme="minorHAnsi"/>
                <w:sz w:val="20"/>
                <w:szCs w:val="20"/>
              </w:rPr>
            </w:pPr>
            <w:r w:rsidRPr="005055E8">
              <w:rPr>
                <w:rFonts w:cstheme="minorHAnsi"/>
                <w:sz w:val="20"/>
                <w:szCs w:val="20"/>
              </w:rPr>
              <w:t>No cap but presiding officers would determine on a case-by-case basis</w:t>
            </w:r>
          </w:p>
        </w:tc>
      </w:tr>
      <w:tr w:rsidR="005055E8" w:rsidRPr="005055E8" w14:paraId="3E8C91C3" w14:textId="77777777" w:rsidTr="002077DB">
        <w:tc>
          <w:tcPr>
            <w:tcW w:w="1550" w:type="dxa"/>
          </w:tcPr>
          <w:p w14:paraId="771E3F66" w14:textId="77777777" w:rsidR="005055E8" w:rsidRPr="005055E8" w:rsidRDefault="005055E8" w:rsidP="001212EE">
            <w:pPr>
              <w:rPr>
                <w:rFonts w:cstheme="minorHAnsi"/>
                <w:b/>
                <w:bCs/>
                <w:sz w:val="20"/>
                <w:szCs w:val="20"/>
              </w:rPr>
            </w:pPr>
            <w:r w:rsidRPr="005055E8">
              <w:rPr>
                <w:rFonts w:cstheme="minorHAnsi"/>
                <w:b/>
                <w:bCs/>
                <w:sz w:val="20"/>
                <w:szCs w:val="20"/>
              </w:rPr>
              <w:t>Australian Senate</w:t>
            </w:r>
          </w:p>
        </w:tc>
        <w:tc>
          <w:tcPr>
            <w:tcW w:w="1189" w:type="dxa"/>
            <w:vMerge/>
          </w:tcPr>
          <w:p w14:paraId="5E732BBB" w14:textId="77777777" w:rsidR="005055E8" w:rsidRPr="005055E8" w:rsidRDefault="005055E8" w:rsidP="001212EE">
            <w:pPr>
              <w:rPr>
                <w:rFonts w:cstheme="minorHAnsi"/>
                <w:sz w:val="20"/>
                <w:szCs w:val="20"/>
              </w:rPr>
            </w:pPr>
          </w:p>
        </w:tc>
        <w:tc>
          <w:tcPr>
            <w:tcW w:w="976" w:type="dxa"/>
            <w:vMerge/>
          </w:tcPr>
          <w:p w14:paraId="0361928F" w14:textId="77777777" w:rsidR="005055E8" w:rsidRPr="005055E8" w:rsidRDefault="005055E8" w:rsidP="001212EE">
            <w:pPr>
              <w:rPr>
                <w:rFonts w:cstheme="minorHAnsi"/>
                <w:sz w:val="20"/>
                <w:szCs w:val="20"/>
              </w:rPr>
            </w:pPr>
          </w:p>
        </w:tc>
        <w:tc>
          <w:tcPr>
            <w:tcW w:w="2943" w:type="dxa"/>
          </w:tcPr>
          <w:p w14:paraId="51402175" w14:textId="77777777" w:rsidR="005055E8" w:rsidRPr="005055E8" w:rsidRDefault="005055E8" w:rsidP="001212EE">
            <w:pPr>
              <w:rPr>
                <w:rFonts w:cstheme="minorHAnsi"/>
                <w:sz w:val="20"/>
                <w:szCs w:val="20"/>
              </w:rPr>
            </w:pPr>
            <w:r w:rsidRPr="005055E8">
              <w:rPr>
                <w:rFonts w:cstheme="minorHAnsi"/>
                <w:sz w:val="20"/>
                <w:szCs w:val="20"/>
              </w:rPr>
              <w:t>Limitations were similar to the House of Representatives, except for moving amendments and requests to legislation in committee of the whole.</w:t>
            </w:r>
          </w:p>
        </w:tc>
        <w:tc>
          <w:tcPr>
            <w:tcW w:w="1221" w:type="dxa"/>
            <w:vMerge/>
          </w:tcPr>
          <w:p w14:paraId="24507779" w14:textId="5F209E3F" w:rsidR="005055E8" w:rsidRPr="005055E8" w:rsidRDefault="005055E8" w:rsidP="001212EE">
            <w:pPr>
              <w:rPr>
                <w:rFonts w:cstheme="minorHAnsi"/>
                <w:sz w:val="20"/>
                <w:szCs w:val="20"/>
              </w:rPr>
            </w:pPr>
          </w:p>
        </w:tc>
        <w:tc>
          <w:tcPr>
            <w:tcW w:w="1137" w:type="dxa"/>
            <w:vMerge/>
          </w:tcPr>
          <w:p w14:paraId="3E041B00" w14:textId="77777777" w:rsidR="005055E8" w:rsidRPr="005055E8" w:rsidRDefault="005055E8" w:rsidP="001212EE">
            <w:pPr>
              <w:rPr>
                <w:rFonts w:cstheme="minorHAnsi"/>
                <w:sz w:val="20"/>
                <w:szCs w:val="20"/>
              </w:rPr>
            </w:pPr>
          </w:p>
        </w:tc>
      </w:tr>
      <w:tr w:rsidR="00D71293" w:rsidRPr="005055E8" w14:paraId="6F3E1377" w14:textId="77777777" w:rsidTr="002077DB">
        <w:tc>
          <w:tcPr>
            <w:tcW w:w="1550" w:type="dxa"/>
          </w:tcPr>
          <w:p w14:paraId="31C0B99C" w14:textId="77777777" w:rsidR="00D71293" w:rsidRPr="005055E8" w:rsidRDefault="00D71293" w:rsidP="001212EE">
            <w:pPr>
              <w:rPr>
                <w:rFonts w:cstheme="minorHAnsi"/>
                <w:b/>
                <w:bCs/>
                <w:sz w:val="20"/>
                <w:szCs w:val="20"/>
              </w:rPr>
            </w:pPr>
            <w:r w:rsidRPr="005055E8">
              <w:rPr>
                <w:rFonts w:cstheme="minorHAnsi"/>
                <w:b/>
                <w:bCs/>
                <w:sz w:val="20"/>
                <w:szCs w:val="20"/>
              </w:rPr>
              <w:t>Victorian Assembly</w:t>
            </w:r>
          </w:p>
        </w:tc>
        <w:tc>
          <w:tcPr>
            <w:tcW w:w="1189" w:type="dxa"/>
          </w:tcPr>
          <w:p w14:paraId="499D725C" w14:textId="77777777" w:rsidR="00D71293" w:rsidRPr="005055E8" w:rsidRDefault="00D71293" w:rsidP="001212EE">
            <w:pPr>
              <w:rPr>
                <w:rFonts w:cstheme="minorHAnsi"/>
                <w:sz w:val="20"/>
                <w:szCs w:val="20"/>
              </w:rPr>
            </w:pPr>
            <w:r w:rsidRPr="005055E8">
              <w:rPr>
                <w:rFonts w:cstheme="minorHAnsi"/>
                <w:sz w:val="20"/>
                <w:szCs w:val="20"/>
              </w:rPr>
              <w:t>3 September 2020 to 26 October 2021</w:t>
            </w:r>
          </w:p>
        </w:tc>
        <w:tc>
          <w:tcPr>
            <w:tcW w:w="976" w:type="dxa"/>
          </w:tcPr>
          <w:p w14:paraId="38390159" w14:textId="77777777" w:rsidR="00D71293" w:rsidRPr="005055E8" w:rsidRDefault="00D71293" w:rsidP="001212EE">
            <w:pPr>
              <w:rPr>
                <w:rFonts w:cstheme="minorHAnsi"/>
                <w:sz w:val="20"/>
                <w:szCs w:val="20"/>
              </w:rPr>
            </w:pPr>
            <w:r w:rsidRPr="005055E8">
              <w:rPr>
                <w:rFonts w:cstheme="minorHAnsi"/>
                <w:sz w:val="20"/>
                <w:szCs w:val="20"/>
              </w:rPr>
              <w:t>Hybrid</w:t>
            </w:r>
          </w:p>
        </w:tc>
        <w:tc>
          <w:tcPr>
            <w:tcW w:w="2943" w:type="dxa"/>
            <w:vMerge w:val="restart"/>
          </w:tcPr>
          <w:p w14:paraId="7DF58992" w14:textId="77777777" w:rsidR="00D71293" w:rsidRPr="005055E8" w:rsidRDefault="00D71293" w:rsidP="001212EE">
            <w:pPr>
              <w:rPr>
                <w:rFonts w:cstheme="minorHAnsi"/>
                <w:sz w:val="20"/>
                <w:szCs w:val="20"/>
              </w:rPr>
            </w:pPr>
            <w:r w:rsidRPr="005055E8">
              <w:rPr>
                <w:rFonts w:cstheme="minorHAnsi"/>
                <w:sz w:val="20"/>
                <w:szCs w:val="20"/>
              </w:rPr>
              <w:t>Can participate in debate but cannot move a motion or amendment or vote</w:t>
            </w:r>
          </w:p>
        </w:tc>
        <w:tc>
          <w:tcPr>
            <w:tcW w:w="1221" w:type="dxa"/>
            <w:vMerge w:val="restart"/>
          </w:tcPr>
          <w:p w14:paraId="4FABA8DD" w14:textId="77777777" w:rsidR="00D71293" w:rsidRPr="005055E8" w:rsidRDefault="00D71293" w:rsidP="001212EE">
            <w:pPr>
              <w:rPr>
                <w:rFonts w:cstheme="minorHAnsi"/>
                <w:sz w:val="20"/>
                <w:szCs w:val="20"/>
              </w:rPr>
            </w:pPr>
            <w:r w:rsidRPr="005055E8">
              <w:rPr>
                <w:rFonts w:cstheme="minorHAnsi"/>
                <w:sz w:val="20"/>
                <w:szCs w:val="20"/>
              </w:rPr>
              <w:t>Not allowed to vote or counted for quorum</w:t>
            </w:r>
          </w:p>
        </w:tc>
        <w:tc>
          <w:tcPr>
            <w:tcW w:w="1137" w:type="dxa"/>
            <w:vMerge w:val="restart"/>
          </w:tcPr>
          <w:p w14:paraId="077A05D3" w14:textId="77777777" w:rsidR="00D71293" w:rsidRPr="005055E8" w:rsidRDefault="00D71293" w:rsidP="001212EE">
            <w:pPr>
              <w:rPr>
                <w:rFonts w:cstheme="minorHAnsi"/>
                <w:sz w:val="20"/>
                <w:szCs w:val="20"/>
              </w:rPr>
            </w:pPr>
            <w:r w:rsidRPr="005055E8">
              <w:rPr>
                <w:rFonts w:cstheme="minorHAnsi"/>
                <w:sz w:val="20"/>
                <w:szCs w:val="20"/>
              </w:rPr>
              <w:t>No cap but presiding officers would determine on a case-by-case basis</w:t>
            </w:r>
          </w:p>
        </w:tc>
      </w:tr>
      <w:tr w:rsidR="00D71293" w:rsidRPr="005055E8" w14:paraId="00FA5418" w14:textId="77777777" w:rsidTr="002077DB">
        <w:trPr>
          <w:trHeight w:val="50"/>
        </w:trPr>
        <w:tc>
          <w:tcPr>
            <w:tcW w:w="1550" w:type="dxa"/>
          </w:tcPr>
          <w:p w14:paraId="3B7DB5B1" w14:textId="77777777" w:rsidR="00D71293" w:rsidRPr="005055E8" w:rsidRDefault="00D71293" w:rsidP="001212EE">
            <w:pPr>
              <w:rPr>
                <w:rFonts w:cstheme="minorHAnsi"/>
                <w:b/>
                <w:bCs/>
                <w:sz w:val="20"/>
                <w:szCs w:val="20"/>
              </w:rPr>
            </w:pPr>
            <w:r w:rsidRPr="005055E8">
              <w:rPr>
                <w:rFonts w:cstheme="minorHAnsi"/>
                <w:b/>
                <w:bCs/>
                <w:sz w:val="20"/>
                <w:szCs w:val="20"/>
              </w:rPr>
              <w:t>Victorian Council</w:t>
            </w:r>
          </w:p>
        </w:tc>
        <w:tc>
          <w:tcPr>
            <w:tcW w:w="1189" w:type="dxa"/>
          </w:tcPr>
          <w:p w14:paraId="60B00BB5" w14:textId="77777777" w:rsidR="00D71293" w:rsidRPr="005055E8" w:rsidRDefault="00D71293" w:rsidP="001212EE">
            <w:pPr>
              <w:rPr>
                <w:rFonts w:cstheme="minorHAnsi"/>
                <w:sz w:val="20"/>
                <w:szCs w:val="20"/>
              </w:rPr>
            </w:pPr>
            <w:r w:rsidRPr="005055E8">
              <w:rPr>
                <w:rFonts w:cstheme="minorHAnsi"/>
                <w:sz w:val="20"/>
                <w:szCs w:val="20"/>
              </w:rPr>
              <w:t>15 September 2021 to 31 December 2021</w:t>
            </w:r>
          </w:p>
        </w:tc>
        <w:tc>
          <w:tcPr>
            <w:tcW w:w="976" w:type="dxa"/>
          </w:tcPr>
          <w:p w14:paraId="5CBE18BC" w14:textId="77777777" w:rsidR="00D71293" w:rsidRPr="005055E8" w:rsidRDefault="00D71293" w:rsidP="001212EE">
            <w:pPr>
              <w:rPr>
                <w:rFonts w:cstheme="minorHAnsi"/>
                <w:sz w:val="20"/>
                <w:szCs w:val="20"/>
              </w:rPr>
            </w:pPr>
            <w:r w:rsidRPr="005055E8">
              <w:rPr>
                <w:rFonts w:cstheme="minorHAnsi"/>
                <w:sz w:val="20"/>
                <w:szCs w:val="20"/>
              </w:rPr>
              <w:t>Hybrid</w:t>
            </w:r>
          </w:p>
        </w:tc>
        <w:tc>
          <w:tcPr>
            <w:tcW w:w="2943" w:type="dxa"/>
            <w:vMerge/>
          </w:tcPr>
          <w:p w14:paraId="03C7D96A" w14:textId="77777777" w:rsidR="00D71293" w:rsidRPr="005055E8" w:rsidRDefault="00D71293" w:rsidP="001212EE">
            <w:pPr>
              <w:rPr>
                <w:rFonts w:cstheme="minorHAnsi"/>
                <w:sz w:val="20"/>
                <w:szCs w:val="20"/>
              </w:rPr>
            </w:pPr>
          </w:p>
        </w:tc>
        <w:tc>
          <w:tcPr>
            <w:tcW w:w="1221" w:type="dxa"/>
            <w:vMerge/>
          </w:tcPr>
          <w:p w14:paraId="24EC6750" w14:textId="77777777" w:rsidR="00D71293" w:rsidRPr="005055E8" w:rsidRDefault="00D71293" w:rsidP="001212EE">
            <w:pPr>
              <w:rPr>
                <w:rFonts w:cstheme="minorHAnsi"/>
                <w:sz w:val="20"/>
                <w:szCs w:val="20"/>
              </w:rPr>
            </w:pPr>
          </w:p>
        </w:tc>
        <w:tc>
          <w:tcPr>
            <w:tcW w:w="1137" w:type="dxa"/>
            <w:vMerge/>
          </w:tcPr>
          <w:p w14:paraId="1C443D8F" w14:textId="77777777" w:rsidR="00D71293" w:rsidRPr="005055E8" w:rsidRDefault="00D71293" w:rsidP="001212EE">
            <w:pPr>
              <w:rPr>
                <w:rFonts w:cstheme="minorHAnsi"/>
                <w:sz w:val="20"/>
                <w:szCs w:val="20"/>
              </w:rPr>
            </w:pPr>
          </w:p>
        </w:tc>
      </w:tr>
      <w:tr w:rsidR="00D71293" w:rsidRPr="005055E8" w14:paraId="04933C87" w14:textId="77777777" w:rsidTr="002077DB">
        <w:tc>
          <w:tcPr>
            <w:tcW w:w="1550" w:type="dxa"/>
          </w:tcPr>
          <w:p w14:paraId="1E78D897" w14:textId="77777777" w:rsidR="00D71293" w:rsidRPr="005055E8" w:rsidRDefault="00D71293" w:rsidP="001212EE">
            <w:pPr>
              <w:rPr>
                <w:rFonts w:cstheme="minorHAnsi"/>
                <w:b/>
                <w:bCs/>
                <w:sz w:val="20"/>
                <w:szCs w:val="20"/>
              </w:rPr>
            </w:pPr>
            <w:r w:rsidRPr="005055E8">
              <w:rPr>
                <w:rFonts w:cstheme="minorHAnsi"/>
                <w:b/>
                <w:bCs/>
                <w:sz w:val="20"/>
                <w:szCs w:val="20"/>
              </w:rPr>
              <w:t>New Zealand</w:t>
            </w:r>
          </w:p>
        </w:tc>
        <w:tc>
          <w:tcPr>
            <w:tcW w:w="1189" w:type="dxa"/>
          </w:tcPr>
          <w:p w14:paraId="1D19D15B" w14:textId="77777777" w:rsidR="00D71293" w:rsidRPr="005055E8" w:rsidRDefault="00D71293" w:rsidP="001212EE">
            <w:pPr>
              <w:rPr>
                <w:rFonts w:cstheme="minorHAnsi"/>
                <w:sz w:val="20"/>
                <w:szCs w:val="20"/>
              </w:rPr>
            </w:pPr>
            <w:r w:rsidRPr="005055E8">
              <w:rPr>
                <w:rFonts w:cstheme="minorHAnsi"/>
                <w:sz w:val="20"/>
                <w:szCs w:val="20"/>
              </w:rPr>
              <w:t>17 February 2022 to 31 August 2022.</w:t>
            </w:r>
          </w:p>
        </w:tc>
        <w:tc>
          <w:tcPr>
            <w:tcW w:w="976" w:type="dxa"/>
          </w:tcPr>
          <w:p w14:paraId="02814D64" w14:textId="77777777" w:rsidR="00D71293" w:rsidRPr="005055E8" w:rsidRDefault="00D71293" w:rsidP="001212EE">
            <w:pPr>
              <w:rPr>
                <w:rFonts w:cstheme="minorHAnsi"/>
                <w:sz w:val="20"/>
                <w:szCs w:val="20"/>
              </w:rPr>
            </w:pPr>
            <w:r w:rsidRPr="005055E8">
              <w:rPr>
                <w:rFonts w:cstheme="minorHAnsi"/>
                <w:sz w:val="20"/>
                <w:szCs w:val="20"/>
              </w:rPr>
              <w:t>Hybrid</w:t>
            </w:r>
          </w:p>
        </w:tc>
        <w:tc>
          <w:tcPr>
            <w:tcW w:w="2943" w:type="dxa"/>
          </w:tcPr>
          <w:p w14:paraId="3582AF70" w14:textId="77777777" w:rsidR="00D71293" w:rsidRPr="005055E8" w:rsidRDefault="00D71293" w:rsidP="001212EE">
            <w:pPr>
              <w:rPr>
                <w:rFonts w:cstheme="minorHAnsi"/>
                <w:sz w:val="20"/>
                <w:szCs w:val="20"/>
              </w:rPr>
            </w:pPr>
            <w:r w:rsidRPr="005055E8">
              <w:rPr>
                <w:rFonts w:cstheme="minorHAnsi"/>
                <w:sz w:val="20"/>
                <w:szCs w:val="20"/>
              </w:rPr>
              <w:t>No limits</w:t>
            </w:r>
          </w:p>
        </w:tc>
        <w:tc>
          <w:tcPr>
            <w:tcW w:w="1221" w:type="dxa"/>
          </w:tcPr>
          <w:p w14:paraId="71911D10" w14:textId="77777777" w:rsidR="00D71293" w:rsidRPr="005055E8" w:rsidRDefault="00D71293" w:rsidP="001212EE">
            <w:pPr>
              <w:rPr>
                <w:rFonts w:cstheme="minorHAnsi"/>
                <w:sz w:val="20"/>
                <w:szCs w:val="20"/>
              </w:rPr>
            </w:pPr>
            <w:r w:rsidRPr="005055E8">
              <w:rPr>
                <w:rFonts w:cstheme="minorHAnsi"/>
                <w:sz w:val="20"/>
                <w:szCs w:val="20"/>
              </w:rPr>
              <w:t>Proxy voting;</w:t>
            </w:r>
          </w:p>
          <w:p w14:paraId="6714DEE7" w14:textId="77777777" w:rsidR="00D71293" w:rsidRPr="005055E8" w:rsidRDefault="00D71293" w:rsidP="001212EE">
            <w:pPr>
              <w:rPr>
                <w:rFonts w:cstheme="minorHAnsi"/>
                <w:sz w:val="20"/>
                <w:szCs w:val="20"/>
              </w:rPr>
            </w:pPr>
            <w:r w:rsidRPr="005055E8">
              <w:rPr>
                <w:rFonts w:cstheme="minorHAnsi"/>
                <w:sz w:val="20"/>
                <w:szCs w:val="20"/>
              </w:rPr>
              <w:t>Being counted for quorum</w:t>
            </w:r>
          </w:p>
        </w:tc>
        <w:tc>
          <w:tcPr>
            <w:tcW w:w="1137" w:type="dxa"/>
          </w:tcPr>
          <w:p w14:paraId="26B839EF" w14:textId="77777777" w:rsidR="00D71293" w:rsidRPr="005055E8" w:rsidRDefault="00D71293" w:rsidP="001212EE">
            <w:pPr>
              <w:rPr>
                <w:rFonts w:cstheme="minorHAnsi"/>
                <w:sz w:val="20"/>
                <w:szCs w:val="20"/>
              </w:rPr>
            </w:pPr>
            <w:r w:rsidRPr="005055E8">
              <w:rPr>
                <w:rFonts w:cstheme="minorHAnsi"/>
                <w:sz w:val="20"/>
                <w:szCs w:val="20"/>
              </w:rPr>
              <w:t>No cap but quorum must be maintained in the Chamber</w:t>
            </w:r>
          </w:p>
        </w:tc>
      </w:tr>
    </w:tbl>
    <w:p w14:paraId="217108BF" w14:textId="77777777" w:rsidR="00D71293" w:rsidRPr="005055E8" w:rsidRDefault="00D71293" w:rsidP="00E30C92">
      <w:pPr>
        <w:rPr>
          <w:rFonts w:cstheme="minorHAnsi"/>
          <w:sz w:val="24"/>
          <w:szCs w:val="24"/>
        </w:rPr>
      </w:pPr>
    </w:p>
    <w:p w14:paraId="229AE368" w14:textId="0847F8F6" w:rsidR="00E30C92" w:rsidRPr="005055E8" w:rsidRDefault="00E30C92" w:rsidP="002077DB">
      <w:pPr>
        <w:pStyle w:val="Heading1"/>
      </w:pPr>
      <w:r w:rsidRPr="005055E8">
        <w:t>Key Considerations Underlying Remote Participation</w:t>
      </w:r>
    </w:p>
    <w:p w14:paraId="2B12D9CF" w14:textId="36D5D789" w:rsidR="00E30C92" w:rsidRPr="005055E8" w:rsidRDefault="000F2EB9" w:rsidP="00E30C92">
      <w:pPr>
        <w:rPr>
          <w:rFonts w:cstheme="minorHAnsi"/>
          <w:sz w:val="24"/>
          <w:szCs w:val="24"/>
        </w:rPr>
      </w:pPr>
      <w:r>
        <w:rPr>
          <w:rFonts w:cstheme="minorHAnsi"/>
          <w:sz w:val="24"/>
          <w:szCs w:val="24"/>
        </w:rPr>
        <w:t>Despite the differences in implementation</w:t>
      </w:r>
      <w:r w:rsidR="00E30C92" w:rsidRPr="005055E8">
        <w:rPr>
          <w:rFonts w:cstheme="minorHAnsi"/>
          <w:sz w:val="24"/>
          <w:szCs w:val="24"/>
        </w:rPr>
        <w:t xml:space="preserve">, the application of remote participation in the UK, Australia, and New Zealand </w:t>
      </w:r>
      <w:r>
        <w:rPr>
          <w:rFonts w:cstheme="minorHAnsi"/>
          <w:sz w:val="24"/>
          <w:szCs w:val="24"/>
        </w:rPr>
        <w:t>was driven by similar key</w:t>
      </w:r>
      <w:r w:rsidR="00E30C92" w:rsidRPr="005055E8">
        <w:rPr>
          <w:rFonts w:cstheme="minorHAnsi"/>
          <w:sz w:val="24"/>
          <w:szCs w:val="24"/>
        </w:rPr>
        <w:t xml:space="preserve"> considerations</w:t>
      </w:r>
      <w:r>
        <w:rPr>
          <w:rFonts w:cstheme="minorHAnsi"/>
          <w:sz w:val="24"/>
          <w:szCs w:val="24"/>
        </w:rPr>
        <w:t xml:space="preserve">. These </w:t>
      </w:r>
      <w:r w:rsidR="00E30C92" w:rsidRPr="005055E8">
        <w:rPr>
          <w:rFonts w:cstheme="minorHAnsi"/>
          <w:sz w:val="24"/>
          <w:szCs w:val="24"/>
        </w:rPr>
        <w:t>can be summari</w:t>
      </w:r>
      <w:r>
        <w:rPr>
          <w:rFonts w:cstheme="minorHAnsi"/>
          <w:sz w:val="24"/>
          <w:szCs w:val="24"/>
        </w:rPr>
        <w:t>s</w:t>
      </w:r>
      <w:r w:rsidR="00E30C92" w:rsidRPr="005055E8">
        <w:rPr>
          <w:rFonts w:cstheme="minorHAnsi"/>
          <w:sz w:val="24"/>
          <w:szCs w:val="24"/>
        </w:rPr>
        <w:t>ed in</w:t>
      </w:r>
      <w:r>
        <w:rPr>
          <w:rFonts w:cstheme="minorHAnsi"/>
          <w:sz w:val="24"/>
          <w:szCs w:val="24"/>
        </w:rPr>
        <w:t>to four main</w:t>
      </w:r>
      <w:r w:rsidR="00E30C92" w:rsidRPr="005055E8">
        <w:rPr>
          <w:rFonts w:cstheme="minorHAnsi"/>
          <w:sz w:val="24"/>
          <w:szCs w:val="24"/>
        </w:rPr>
        <w:t xml:space="preserve"> themes: functionality, constitutionality, procedur</w:t>
      </w:r>
      <w:r w:rsidR="001616F6">
        <w:rPr>
          <w:rFonts w:cstheme="minorHAnsi"/>
          <w:sz w:val="24"/>
          <w:szCs w:val="24"/>
        </w:rPr>
        <w:t xml:space="preserve">e </w:t>
      </w:r>
      <w:r w:rsidR="00D20FB6">
        <w:rPr>
          <w:rFonts w:cstheme="minorHAnsi"/>
          <w:sz w:val="24"/>
          <w:szCs w:val="24"/>
        </w:rPr>
        <w:t>and form</w:t>
      </w:r>
      <w:r w:rsidR="00E30C92" w:rsidRPr="005055E8">
        <w:rPr>
          <w:rFonts w:cstheme="minorHAnsi"/>
          <w:sz w:val="24"/>
          <w:szCs w:val="24"/>
        </w:rPr>
        <w:t>ality, and practicality.</w:t>
      </w:r>
    </w:p>
    <w:p w14:paraId="0D3AA98D" w14:textId="77777777" w:rsidR="00E30C92" w:rsidRPr="005055E8" w:rsidRDefault="00E30C92" w:rsidP="002077DB">
      <w:pPr>
        <w:pStyle w:val="Heading2"/>
      </w:pPr>
      <w:r w:rsidRPr="005055E8">
        <w:t>Functionality</w:t>
      </w:r>
    </w:p>
    <w:p w14:paraId="1E87476A" w14:textId="03FBDB6B" w:rsidR="00E30C92" w:rsidRPr="005055E8" w:rsidRDefault="000304C8" w:rsidP="00E30C92">
      <w:pPr>
        <w:rPr>
          <w:rFonts w:cstheme="minorHAnsi"/>
          <w:sz w:val="24"/>
          <w:szCs w:val="24"/>
        </w:rPr>
      </w:pPr>
      <w:r>
        <w:rPr>
          <w:rFonts w:cstheme="minorHAnsi"/>
          <w:sz w:val="24"/>
          <w:szCs w:val="24"/>
        </w:rPr>
        <w:t>The adoption of</w:t>
      </w:r>
      <w:r w:rsidR="00E30C92" w:rsidRPr="005055E8">
        <w:rPr>
          <w:rFonts w:cstheme="minorHAnsi"/>
          <w:sz w:val="24"/>
          <w:szCs w:val="24"/>
        </w:rPr>
        <w:t xml:space="preserve"> remote participation</w:t>
      </w:r>
      <w:r>
        <w:rPr>
          <w:rFonts w:cstheme="minorHAnsi"/>
          <w:sz w:val="24"/>
          <w:szCs w:val="24"/>
        </w:rPr>
        <w:t xml:space="preserve"> across the UK, Australia, and New Zealand was driven by the need to maintain key parliamentary functions - </w:t>
      </w:r>
      <w:r w:rsidR="00E30C92" w:rsidRPr="005055E8">
        <w:rPr>
          <w:rFonts w:cstheme="minorHAnsi"/>
          <w:sz w:val="24"/>
          <w:szCs w:val="24"/>
        </w:rPr>
        <w:t>scrutini</w:t>
      </w:r>
      <w:r w:rsidR="00D71293" w:rsidRPr="005055E8">
        <w:rPr>
          <w:rFonts w:cstheme="minorHAnsi"/>
          <w:sz w:val="24"/>
          <w:szCs w:val="24"/>
        </w:rPr>
        <w:t>s</w:t>
      </w:r>
      <w:r w:rsidR="00E30C92" w:rsidRPr="005055E8">
        <w:rPr>
          <w:rFonts w:cstheme="minorHAnsi"/>
          <w:sz w:val="24"/>
          <w:szCs w:val="24"/>
        </w:rPr>
        <w:t>ing the government, authori</w:t>
      </w:r>
      <w:r w:rsidR="00D71293" w:rsidRPr="005055E8">
        <w:rPr>
          <w:rFonts w:cstheme="minorHAnsi"/>
          <w:sz w:val="24"/>
          <w:szCs w:val="24"/>
        </w:rPr>
        <w:t>s</w:t>
      </w:r>
      <w:r w:rsidR="00E30C92" w:rsidRPr="005055E8">
        <w:rPr>
          <w:rFonts w:cstheme="minorHAnsi"/>
          <w:sz w:val="24"/>
          <w:szCs w:val="24"/>
        </w:rPr>
        <w:t>ing spending, and making laws</w:t>
      </w:r>
      <w:r>
        <w:rPr>
          <w:rFonts w:cstheme="minorHAnsi"/>
          <w:sz w:val="24"/>
          <w:szCs w:val="24"/>
        </w:rPr>
        <w:t xml:space="preserve"> -</w:t>
      </w:r>
      <w:r w:rsidR="00E30C92" w:rsidRPr="005055E8">
        <w:rPr>
          <w:rFonts w:cstheme="minorHAnsi"/>
          <w:sz w:val="24"/>
          <w:szCs w:val="24"/>
        </w:rPr>
        <w:t xml:space="preserve"> while </w:t>
      </w:r>
      <w:r>
        <w:rPr>
          <w:rFonts w:cstheme="minorHAnsi"/>
          <w:sz w:val="24"/>
          <w:szCs w:val="24"/>
        </w:rPr>
        <w:t xml:space="preserve">adhering to public health measures </w:t>
      </w:r>
      <w:r w:rsidR="00E30C92" w:rsidRPr="005055E8">
        <w:rPr>
          <w:rFonts w:cstheme="minorHAnsi"/>
          <w:sz w:val="24"/>
          <w:szCs w:val="24"/>
        </w:rPr>
        <w:t>slow down virus transmission.</w:t>
      </w:r>
      <w:r w:rsidR="00D71293" w:rsidRPr="005055E8">
        <w:rPr>
          <w:rStyle w:val="FootnoteReference"/>
          <w:rFonts w:cstheme="minorHAnsi"/>
          <w:sz w:val="24"/>
          <w:szCs w:val="24"/>
        </w:rPr>
        <w:footnoteReference w:id="54"/>
      </w:r>
      <w:r w:rsidR="00D71293" w:rsidRPr="005055E8">
        <w:rPr>
          <w:rFonts w:cstheme="minorHAnsi"/>
          <w:sz w:val="24"/>
          <w:szCs w:val="24"/>
        </w:rPr>
        <w:t xml:space="preserve"> </w:t>
      </w:r>
      <w:r w:rsidR="00E30C92" w:rsidRPr="005055E8">
        <w:rPr>
          <w:rFonts w:cstheme="minorHAnsi"/>
          <w:sz w:val="24"/>
          <w:szCs w:val="24"/>
        </w:rPr>
        <w:t xml:space="preserve">This </w:t>
      </w:r>
      <w:r>
        <w:rPr>
          <w:rFonts w:cstheme="minorHAnsi"/>
          <w:sz w:val="24"/>
          <w:szCs w:val="24"/>
        </w:rPr>
        <w:t xml:space="preserve">imperative was </w:t>
      </w:r>
      <w:r w:rsidR="00E30C92" w:rsidRPr="005055E8">
        <w:rPr>
          <w:rFonts w:cstheme="minorHAnsi"/>
          <w:sz w:val="24"/>
          <w:szCs w:val="24"/>
        </w:rPr>
        <w:t>emphasi</w:t>
      </w:r>
      <w:r w:rsidR="00D71293" w:rsidRPr="005055E8">
        <w:rPr>
          <w:rFonts w:cstheme="minorHAnsi"/>
          <w:sz w:val="24"/>
          <w:szCs w:val="24"/>
        </w:rPr>
        <w:t>s</w:t>
      </w:r>
      <w:r w:rsidR="00E30C92" w:rsidRPr="005055E8">
        <w:rPr>
          <w:rFonts w:cstheme="minorHAnsi"/>
          <w:sz w:val="24"/>
          <w:szCs w:val="24"/>
        </w:rPr>
        <w:t>ed in</w:t>
      </w:r>
      <w:r>
        <w:rPr>
          <w:rFonts w:cstheme="minorHAnsi"/>
          <w:sz w:val="24"/>
          <w:szCs w:val="24"/>
        </w:rPr>
        <w:t xml:space="preserve"> numerous</w:t>
      </w:r>
      <w:r w:rsidR="00E30C92" w:rsidRPr="005055E8">
        <w:rPr>
          <w:rFonts w:cstheme="minorHAnsi"/>
          <w:sz w:val="24"/>
          <w:szCs w:val="24"/>
        </w:rPr>
        <w:t xml:space="preserve"> resolutions allow</w:t>
      </w:r>
      <w:r>
        <w:rPr>
          <w:rFonts w:cstheme="minorHAnsi"/>
          <w:sz w:val="24"/>
          <w:szCs w:val="24"/>
        </w:rPr>
        <w:t>ing</w:t>
      </w:r>
      <w:r w:rsidR="00E30C92" w:rsidRPr="005055E8">
        <w:rPr>
          <w:rFonts w:cstheme="minorHAnsi"/>
          <w:sz w:val="24"/>
          <w:szCs w:val="24"/>
        </w:rPr>
        <w:t xml:space="preserve"> remote participation, in </w:t>
      </w:r>
      <w:r w:rsidR="00FF46FC" w:rsidRPr="005055E8">
        <w:rPr>
          <w:rFonts w:cstheme="minorHAnsi"/>
          <w:sz w:val="24"/>
          <w:szCs w:val="24"/>
        </w:rPr>
        <w:t>members’</w:t>
      </w:r>
      <w:r w:rsidR="00E30C92" w:rsidRPr="005055E8">
        <w:rPr>
          <w:rFonts w:cstheme="minorHAnsi"/>
          <w:sz w:val="24"/>
          <w:szCs w:val="24"/>
        </w:rPr>
        <w:t xml:space="preserve"> </w:t>
      </w:r>
      <w:r>
        <w:rPr>
          <w:rFonts w:cstheme="minorHAnsi"/>
          <w:sz w:val="24"/>
          <w:szCs w:val="24"/>
        </w:rPr>
        <w:t>speeches</w:t>
      </w:r>
      <w:r w:rsidR="00E30C92" w:rsidRPr="005055E8">
        <w:rPr>
          <w:rFonts w:cstheme="minorHAnsi"/>
          <w:sz w:val="24"/>
          <w:szCs w:val="24"/>
        </w:rPr>
        <w:t xml:space="preserve">, and in media </w:t>
      </w:r>
      <w:r>
        <w:rPr>
          <w:rFonts w:cstheme="minorHAnsi"/>
          <w:sz w:val="24"/>
          <w:szCs w:val="24"/>
        </w:rPr>
        <w:t>discussions</w:t>
      </w:r>
      <w:r w:rsidR="00E30C92" w:rsidRPr="005055E8">
        <w:rPr>
          <w:rFonts w:cstheme="minorHAnsi"/>
          <w:sz w:val="24"/>
          <w:szCs w:val="24"/>
        </w:rPr>
        <w:t xml:space="preserve">. </w:t>
      </w:r>
      <w:r>
        <w:rPr>
          <w:rFonts w:cstheme="minorHAnsi"/>
          <w:sz w:val="24"/>
          <w:szCs w:val="24"/>
        </w:rPr>
        <w:t xml:space="preserve">For </w:t>
      </w:r>
      <w:r>
        <w:rPr>
          <w:rFonts w:cstheme="minorHAnsi"/>
          <w:sz w:val="24"/>
          <w:szCs w:val="24"/>
        </w:rPr>
        <w:lastRenderedPageBreak/>
        <w:t>instance, t</w:t>
      </w:r>
      <w:r w:rsidR="00E30C92" w:rsidRPr="005055E8">
        <w:rPr>
          <w:rFonts w:cstheme="minorHAnsi"/>
          <w:sz w:val="24"/>
          <w:szCs w:val="24"/>
        </w:rPr>
        <w:t xml:space="preserve">he House of Commons </w:t>
      </w:r>
      <w:r>
        <w:rPr>
          <w:rFonts w:cstheme="minorHAnsi"/>
          <w:sz w:val="24"/>
          <w:szCs w:val="24"/>
        </w:rPr>
        <w:t xml:space="preserve">stated </w:t>
      </w:r>
      <w:r w:rsidR="00E30C92" w:rsidRPr="005055E8">
        <w:rPr>
          <w:rFonts w:cstheme="minorHAnsi"/>
          <w:sz w:val="24"/>
          <w:szCs w:val="24"/>
        </w:rPr>
        <w:t>it was</w:t>
      </w:r>
      <w:r>
        <w:rPr>
          <w:rFonts w:cstheme="minorHAnsi"/>
          <w:sz w:val="24"/>
          <w:szCs w:val="24"/>
        </w:rPr>
        <w:t xml:space="preserve"> acting</w:t>
      </w:r>
      <w:r w:rsidR="00E30C92" w:rsidRPr="005055E8">
        <w:rPr>
          <w:rFonts w:cstheme="minorHAnsi"/>
          <w:sz w:val="24"/>
          <w:szCs w:val="24"/>
        </w:rPr>
        <w:t xml:space="preserve"> ‘to keep democracy going during the coronavirus crisis’.</w:t>
      </w:r>
      <w:r w:rsidR="00FF46FC" w:rsidRPr="005055E8">
        <w:rPr>
          <w:rStyle w:val="FootnoteReference"/>
          <w:rFonts w:cstheme="minorHAnsi"/>
          <w:sz w:val="24"/>
          <w:szCs w:val="24"/>
        </w:rPr>
        <w:footnoteReference w:id="55"/>
      </w:r>
      <w:r w:rsidR="00E30C92" w:rsidRPr="005055E8">
        <w:rPr>
          <w:rFonts w:cstheme="minorHAnsi"/>
          <w:sz w:val="24"/>
          <w:szCs w:val="24"/>
        </w:rPr>
        <w:t xml:space="preserve"> </w:t>
      </w:r>
      <w:r w:rsidR="00856A1E">
        <w:rPr>
          <w:rFonts w:cstheme="minorHAnsi"/>
          <w:sz w:val="24"/>
          <w:szCs w:val="24"/>
        </w:rPr>
        <w:t>Similarly, t</w:t>
      </w:r>
      <w:r w:rsidR="00E30C92" w:rsidRPr="005055E8">
        <w:rPr>
          <w:rFonts w:cstheme="minorHAnsi"/>
          <w:sz w:val="24"/>
          <w:szCs w:val="24"/>
        </w:rPr>
        <w:t xml:space="preserve">he </w:t>
      </w:r>
      <w:r w:rsidR="00856A1E">
        <w:rPr>
          <w:rFonts w:cstheme="minorHAnsi"/>
          <w:sz w:val="24"/>
          <w:szCs w:val="24"/>
        </w:rPr>
        <w:t xml:space="preserve">House of Lords </w:t>
      </w:r>
      <w:r w:rsidR="00E30C92" w:rsidRPr="005055E8">
        <w:rPr>
          <w:rFonts w:cstheme="minorHAnsi"/>
          <w:sz w:val="24"/>
          <w:szCs w:val="24"/>
        </w:rPr>
        <w:t xml:space="preserve">Select Committee on the Constitution </w:t>
      </w:r>
      <w:r w:rsidR="00856A1E">
        <w:rPr>
          <w:rFonts w:cstheme="minorHAnsi"/>
          <w:sz w:val="24"/>
          <w:szCs w:val="24"/>
        </w:rPr>
        <w:t>con</w:t>
      </w:r>
      <w:r w:rsidR="00E30C92" w:rsidRPr="005055E8">
        <w:rPr>
          <w:rFonts w:cstheme="minorHAnsi"/>
          <w:sz w:val="24"/>
          <w:szCs w:val="24"/>
        </w:rPr>
        <w:t xml:space="preserve">firmed that hybrid proceedings </w:t>
      </w:r>
      <w:r w:rsidR="00856A1E">
        <w:rPr>
          <w:rFonts w:cstheme="minorHAnsi"/>
          <w:sz w:val="24"/>
          <w:szCs w:val="24"/>
        </w:rPr>
        <w:t>were</w:t>
      </w:r>
      <w:r w:rsidR="00E30C92" w:rsidRPr="005055E8">
        <w:rPr>
          <w:rFonts w:cstheme="minorHAnsi"/>
          <w:sz w:val="24"/>
          <w:szCs w:val="24"/>
        </w:rPr>
        <w:t xml:space="preserve"> </w:t>
      </w:r>
      <w:r w:rsidR="00856A1E">
        <w:rPr>
          <w:rFonts w:cstheme="minorHAnsi"/>
          <w:sz w:val="24"/>
          <w:szCs w:val="24"/>
        </w:rPr>
        <w:t>‘</w:t>
      </w:r>
      <w:r w:rsidR="00E30C92" w:rsidRPr="005055E8">
        <w:rPr>
          <w:rFonts w:cstheme="minorHAnsi"/>
          <w:sz w:val="24"/>
          <w:szCs w:val="24"/>
        </w:rPr>
        <w:t>a necessary solution to maintaining business continuity while a significant number of members are unable to attend</w:t>
      </w:r>
      <w:r w:rsidR="00FF46FC" w:rsidRPr="005055E8">
        <w:rPr>
          <w:rFonts w:cstheme="minorHAnsi"/>
          <w:sz w:val="24"/>
          <w:szCs w:val="24"/>
        </w:rPr>
        <w:t xml:space="preserve"> […]</w:t>
      </w:r>
      <w:r w:rsidR="00E30C92" w:rsidRPr="005055E8">
        <w:rPr>
          <w:rFonts w:cstheme="minorHAnsi"/>
          <w:sz w:val="24"/>
          <w:szCs w:val="24"/>
        </w:rPr>
        <w:t xml:space="preserve"> in person’.</w:t>
      </w:r>
      <w:r w:rsidR="00FF46FC" w:rsidRPr="005055E8">
        <w:rPr>
          <w:rStyle w:val="FootnoteReference"/>
          <w:rFonts w:cstheme="minorHAnsi"/>
          <w:sz w:val="24"/>
          <w:szCs w:val="24"/>
        </w:rPr>
        <w:footnoteReference w:id="56"/>
      </w:r>
    </w:p>
    <w:p w14:paraId="46CB6208" w14:textId="7A93138D" w:rsidR="00E30C92" w:rsidRPr="005055E8" w:rsidRDefault="00856A1E" w:rsidP="00E30C92">
      <w:pPr>
        <w:rPr>
          <w:rFonts w:cstheme="minorHAnsi"/>
          <w:sz w:val="24"/>
          <w:szCs w:val="24"/>
        </w:rPr>
      </w:pPr>
      <w:r>
        <w:rPr>
          <w:rFonts w:cstheme="minorHAnsi"/>
          <w:sz w:val="24"/>
          <w:szCs w:val="24"/>
        </w:rPr>
        <w:t>In many cases,</w:t>
      </w:r>
      <w:r w:rsidR="00E30C92" w:rsidRPr="005055E8">
        <w:rPr>
          <w:rFonts w:cstheme="minorHAnsi"/>
          <w:sz w:val="24"/>
          <w:szCs w:val="24"/>
        </w:rPr>
        <w:t xml:space="preserve"> remote participation</w:t>
      </w:r>
      <w:r>
        <w:rPr>
          <w:rFonts w:cstheme="minorHAnsi"/>
          <w:sz w:val="24"/>
          <w:szCs w:val="24"/>
        </w:rPr>
        <w:t xml:space="preserve"> was introduced</w:t>
      </w:r>
      <w:r w:rsidR="00E30C92" w:rsidRPr="005055E8">
        <w:rPr>
          <w:rFonts w:cstheme="minorHAnsi"/>
          <w:sz w:val="24"/>
          <w:szCs w:val="24"/>
        </w:rPr>
        <w:t xml:space="preserve"> when other avenues</w:t>
      </w:r>
      <w:r>
        <w:rPr>
          <w:rFonts w:cstheme="minorHAnsi"/>
          <w:sz w:val="24"/>
          <w:szCs w:val="24"/>
        </w:rPr>
        <w:t>, such as long</w:t>
      </w:r>
      <w:r w:rsidR="00E30C92" w:rsidRPr="005055E8">
        <w:rPr>
          <w:rFonts w:cstheme="minorHAnsi"/>
          <w:sz w:val="24"/>
          <w:szCs w:val="24"/>
        </w:rPr>
        <w:t xml:space="preserve"> adjournment, temporary shutdown, </w:t>
      </w:r>
      <w:r>
        <w:rPr>
          <w:rFonts w:cstheme="minorHAnsi"/>
          <w:sz w:val="24"/>
          <w:szCs w:val="24"/>
        </w:rPr>
        <w:t xml:space="preserve">and </w:t>
      </w:r>
      <w:r w:rsidR="00E30C92" w:rsidRPr="005055E8">
        <w:rPr>
          <w:rFonts w:cstheme="minorHAnsi"/>
          <w:sz w:val="24"/>
          <w:szCs w:val="24"/>
        </w:rPr>
        <w:t>reduc</w:t>
      </w:r>
      <w:r>
        <w:rPr>
          <w:rFonts w:cstheme="minorHAnsi"/>
          <w:sz w:val="24"/>
          <w:szCs w:val="24"/>
        </w:rPr>
        <w:t>ed physical attendance, proved insufficient. As mentioned above, p</w:t>
      </w:r>
      <w:r w:rsidR="00E30C92" w:rsidRPr="005055E8">
        <w:rPr>
          <w:rFonts w:cstheme="minorHAnsi"/>
          <w:sz w:val="24"/>
          <w:szCs w:val="24"/>
        </w:rPr>
        <w:t>hysical distancing</w:t>
      </w:r>
      <w:r>
        <w:rPr>
          <w:rFonts w:cstheme="minorHAnsi"/>
          <w:sz w:val="24"/>
          <w:szCs w:val="24"/>
        </w:rPr>
        <w:t xml:space="preserve"> and other measures could not fully address the need for parliamentary oversight and legislative duties. T</w:t>
      </w:r>
      <w:r w:rsidR="00E30C92" w:rsidRPr="005055E8">
        <w:rPr>
          <w:rFonts w:cstheme="minorHAnsi"/>
          <w:sz w:val="24"/>
          <w:szCs w:val="24"/>
        </w:rPr>
        <w:t xml:space="preserve">he Leader of the House in New Zealand </w:t>
      </w:r>
      <w:r>
        <w:rPr>
          <w:rFonts w:cstheme="minorHAnsi"/>
          <w:sz w:val="24"/>
          <w:szCs w:val="24"/>
        </w:rPr>
        <w:t>not</w:t>
      </w:r>
      <w:r w:rsidR="00E30C92" w:rsidRPr="005055E8">
        <w:rPr>
          <w:rFonts w:cstheme="minorHAnsi"/>
          <w:sz w:val="24"/>
          <w:szCs w:val="24"/>
        </w:rPr>
        <w:t>ed that ‘some</w:t>
      </w:r>
      <w:r>
        <w:rPr>
          <w:rFonts w:cstheme="minorHAnsi"/>
          <w:sz w:val="24"/>
          <w:szCs w:val="24"/>
        </w:rPr>
        <w:t xml:space="preserve"> […]</w:t>
      </w:r>
      <w:r w:rsidR="00E30C92" w:rsidRPr="005055E8">
        <w:rPr>
          <w:rFonts w:cstheme="minorHAnsi"/>
          <w:sz w:val="24"/>
          <w:szCs w:val="24"/>
        </w:rPr>
        <w:t xml:space="preserve"> senior members of Parliament [were] unable to attend and participate in parliamentary proceedings unless we find an alternative way for them to do so’.</w:t>
      </w:r>
      <w:r w:rsidR="009240BC" w:rsidRPr="005055E8">
        <w:rPr>
          <w:rStyle w:val="FootnoteReference"/>
          <w:rFonts w:cstheme="minorHAnsi"/>
          <w:sz w:val="24"/>
          <w:szCs w:val="24"/>
        </w:rPr>
        <w:footnoteReference w:id="57"/>
      </w:r>
    </w:p>
    <w:p w14:paraId="037CB36A" w14:textId="1E1F258B" w:rsidR="00E30C92" w:rsidRPr="005055E8" w:rsidRDefault="00856A1E" w:rsidP="00E30C92">
      <w:pPr>
        <w:rPr>
          <w:rFonts w:cstheme="minorHAnsi"/>
          <w:sz w:val="24"/>
          <w:szCs w:val="24"/>
        </w:rPr>
      </w:pPr>
      <w:r>
        <w:rPr>
          <w:rFonts w:cstheme="minorHAnsi"/>
          <w:sz w:val="24"/>
          <w:szCs w:val="24"/>
        </w:rPr>
        <w:t xml:space="preserve">The timing of remote participation also </w:t>
      </w:r>
      <w:r w:rsidRPr="005055E8">
        <w:rPr>
          <w:rFonts w:cstheme="minorHAnsi"/>
          <w:sz w:val="24"/>
          <w:szCs w:val="24"/>
        </w:rPr>
        <w:t>corresponded to the</w:t>
      </w:r>
      <w:r>
        <w:rPr>
          <w:rFonts w:cstheme="minorHAnsi"/>
          <w:sz w:val="24"/>
          <w:szCs w:val="24"/>
        </w:rPr>
        <w:t xml:space="preserve"> COVID stages in each country</w:t>
      </w:r>
      <w:r w:rsidR="00E30C92" w:rsidRPr="005055E8">
        <w:rPr>
          <w:rFonts w:cstheme="minorHAnsi"/>
          <w:sz w:val="24"/>
          <w:szCs w:val="24"/>
        </w:rPr>
        <w:t>. Australia and New Zealand</w:t>
      </w:r>
      <w:r w:rsidR="007274A6">
        <w:rPr>
          <w:rFonts w:cstheme="minorHAnsi"/>
          <w:sz w:val="24"/>
          <w:szCs w:val="24"/>
        </w:rPr>
        <w:t>,</w:t>
      </w:r>
      <w:r w:rsidR="00E30C92" w:rsidRPr="005055E8">
        <w:rPr>
          <w:rFonts w:cstheme="minorHAnsi"/>
          <w:sz w:val="24"/>
          <w:szCs w:val="24"/>
        </w:rPr>
        <w:t xml:space="preserve"> </w:t>
      </w:r>
      <w:r>
        <w:rPr>
          <w:rFonts w:cstheme="minorHAnsi"/>
          <w:sz w:val="24"/>
          <w:szCs w:val="24"/>
        </w:rPr>
        <w:t xml:space="preserve">having lower transmission rates, delayed its introduction until later stages. </w:t>
      </w:r>
      <w:r w:rsidR="00E30C92" w:rsidRPr="005055E8">
        <w:rPr>
          <w:rFonts w:cstheme="minorHAnsi"/>
          <w:sz w:val="24"/>
          <w:szCs w:val="24"/>
        </w:rPr>
        <w:t xml:space="preserve">New Zealand only </w:t>
      </w:r>
      <w:r w:rsidR="007274A6">
        <w:rPr>
          <w:rFonts w:cstheme="minorHAnsi"/>
          <w:sz w:val="24"/>
          <w:szCs w:val="24"/>
        </w:rPr>
        <w:t>adopt</w:t>
      </w:r>
      <w:r w:rsidR="00E30C92" w:rsidRPr="005055E8">
        <w:rPr>
          <w:rFonts w:cstheme="minorHAnsi"/>
          <w:sz w:val="24"/>
          <w:szCs w:val="24"/>
        </w:rPr>
        <w:t>ed remote participation in 2022 when the</w:t>
      </w:r>
      <w:r w:rsidR="007274A6">
        <w:rPr>
          <w:rFonts w:cstheme="minorHAnsi"/>
          <w:sz w:val="24"/>
          <w:szCs w:val="24"/>
        </w:rPr>
        <w:t xml:space="preserve"> </w:t>
      </w:r>
      <w:r w:rsidR="00E30C92" w:rsidRPr="005055E8">
        <w:rPr>
          <w:rFonts w:cstheme="minorHAnsi"/>
          <w:sz w:val="24"/>
          <w:szCs w:val="24"/>
        </w:rPr>
        <w:t>Omicron</w:t>
      </w:r>
      <w:r w:rsidR="007274A6">
        <w:rPr>
          <w:rFonts w:cstheme="minorHAnsi"/>
          <w:sz w:val="24"/>
          <w:szCs w:val="24"/>
        </w:rPr>
        <w:t xml:space="preserve"> variant made previous containment efforts insufficient</w:t>
      </w:r>
      <w:r w:rsidR="00E30C92" w:rsidRPr="005055E8">
        <w:rPr>
          <w:rFonts w:cstheme="minorHAnsi"/>
          <w:sz w:val="24"/>
          <w:szCs w:val="24"/>
        </w:rPr>
        <w:t>.</w:t>
      </w:r>
      <w:r w:rsidR="00B07A3E" w:rsidRPr="005055E8">
        <w:rPr>
          <w:rStyle w:val="FootnoteReference"/>
          <w:rFonts w:cstheme="minorHAnsi"/>
          <w:sz w:val="24"/>
          <w:szCs w:val="24"/>
        </w:rPr>
        <w:footnoteReference w:id="58"/>
      </w:r>
    </w:p>
    <w:p w14:paraId="61FB8933" w14:textId="1D707E8F" w:rsidR="00E30C92" w:rsidRPr="005055E8" w:rsidRDefault="007274A6" w:rsidP="00E30C92">
      <w:pPr>
        <w:rPr>
          <w:rFonts w:cstheme="minorHAnsi"/>
          <w:sz w:val="24"/>
          <w:szCs w:val="24"/>
        </w:rPr>
      </w:pPr>
      <w:r>
        <w:rPr>
          <w:rFonts w:cstheme="minorHAnsi"/>
          <w:sz w:val="24"/>
          <w:szCs w:val="24"/>
        </w:rPr>
        <w:t>Ultimately, remote participation was seen as temporary, necessary measure that would end one the public health crisis abated</w:t>
      </w:r>
      <w:r w:rsidR="00E30C92" w:rsidRPr="005055E8">
        <w:rPr>
          <w:rFonts w:cstheme="minorHAnsi"/>
          <w:sz w:val="24"/>
          <w:szCs w:val="24"/>
        </w:rPr>
        <w:t>.</w:t>
      </w:r>
    </w:p>
    <w:p w14:paraId="09CB635D" w14:textId="77777777" w:rsidR="00E30C92" w:rsidRPr="005055E8" w:rsidRDefault="00E30C92" w:rsidP="002077DB">
      <w:pPr>
        <w:pStyle w:val="Heading2"/>
      </w:pPr>
      <w:r w:rsidRPr="005055E8">
        <w:t>Constitutionality</w:t>
      </w:r>
    </w:p>
    <w:p w14:paraId="1FBD76FE" w14:textId="772A18F6" w:rsidR="00E30C92" w:rsidRPr="005055E8" w:rsidRDefault="00E30C92" w:rsidP="00E30C92">
      <w:pPr>
        <w:rPr>
          <w:rFonts w:cstheme="minorHAnsi"/>
          <w:sz w:val="24"/>
          <w:szCs w:val="24"/>
        </w:rPr>
      </w:pPr>
      <w:r w:rsidRPr="005055E8">
        <w:rPr>
          <w:rFonts w:cstheme="minorHAnsi"/>
          <w:sz w:val="24"/>
          <w:szCs w:val="24"/>
        </w:rPr>
        <w:t xml:space="preserve">Constitutionality </w:t>
      </w:r>
      <w:r w:rsidR="007274A6">
        <w:rPr>
          <w:rFonts w:cstheme="minorHAnsi"/>
          <w:sz w:val="24"/>
          <w:szCs w:val="24"/>
        </w:rPr>
        <w:t>refer</w:t>
      </w:r>
      <w:r w:rsidRPr="005055E8">
        <w:rPr>
          <w:rFonts w:cstheme="minorHAnsi"/>
          <w:sz w:val="24"/>
          <w:szCs w:val="24"/>
        </w:rPr>
        <w:t xml:space="preserve">s to the </w:t>
      </w:r>
      <w:r w:rsidR="007274A6">
        <w:rPr>
          <w:rFonts w:cstheme="minorHAnsi"/>
          <w:sz w:val="24"/>
          <w:szCs w:val="24"/>
        </w:rPr>
        <w:t>significant</w:t>
      </w:r>
      <w:r w:rsidRPr="005055E8">
        <w:rPr>
          <w:rFonts w:cstheme="minorHAnsi"/>
          <w:sz w:val="24"/>
          <w:szCs w:val="24"/>
        </w:rPr>
        <w:t xml:space="preserve"> concern to </w:t>
      </w:r>
      <w:r w:rsidR="007274A6">
        <w:rPr>
          <w:rFonts w:cstheme="minorHAnsi"/>
          <w:sz w:val="24"/>
          <w:szCs w:val="24"/>
        </w:rPr>
        <w:t xml:space="preserve">for </w:t>
      </w:r>
      <w:r w:rsidRPr="005055E8">
        <w:rPr>
          <w:rFonts w:cstheme="minorHAnsi"/>
          <w:sz w:val="24"/>
          <w:szCs w:val="24"/>
        </w:rPr>
        <w:t>ensur</w:t>
      </w:r>
      <w:r w:rsidR="007274A6">
        <w:rPr>
          <w:rFonts w:cstheme="minorHAnsi"/>
          <w:sz w:val="24"/>
          <w:szCs w:val="24"/>
        </w:rPr>
        <w:t>ing</w:t>
      </w:r>
      <w:r w:rsidRPr="005055E8">
        <w:rPr>
          <w:rFonts w:cstheme="minorHAnsi"/>
          <w:sz w:val="24"/>
          <w:szCs w:val="24"/>
        </w:rPr>
        <w:t xml:space="preserve"> that the adoption of remote participation </w:t>
      </w:r>
      <w:r w:rsidR="007274A6">
        <w:rPr>
          <w:rFonts w:cstheme="minorHAnsi"/>
          <w:sz w:val="24"/>
          <w:szCs w:val="24"/>
        </w:rPr>
        <w:t>aligned</w:t>
      </w:r>
      <w:r w:rsidRPr="005055E8">
        <w:rPr>
          <w:rFonts w:cstheme="minorHAnsi"/>
          <w:sz w:val="24"/>
          <w:szCs w:val="24"/>
        </w:rPr>
        <w:t xml:space="preserve"> with </w:t>
      </w:r>
      <w:r w:rsidR="007274A6">
        <w:rPr>
          <w:rFonts w:cstheme="minorHAnsi"/>
          <w:sz w:val="24"/>
          <w:szCs w:val="24"/>
        </w:rPr>
        <w:t>each country’s constitutional framework</w:t>
      </w:r>
      <w:r w:rsidRPr="005055E8">
        <w:rPr>
          <w:rFonts w:cstheme="minorHAnsi"/>
          <w:sz w:val="24"/>
          <w:szCs w:val="24"/>
        </w:rPr>
        <w:t>.</w:t>
      </w:r>
      <w:r w:rsidR="007274A6">
        <w:rPr>
          <w:rFonts w:cstheme="minorHAnsi"/>
          <w:sz w:val="24"/>
          <w:szCs w:val="24"/>
        </w:rPr>
        <w:t xml:space="preserve"> This </w:t>
      </w:r>
      <w:r w:rsidRPr="005055E8">
        <w:rPr>
          <w:rFonts w:cstheme="minorHAnsi"/>
          <w:sz w:val="24"/>
          <w:szCs w:val="24"/>
        </w:rPr>
        <w:t xml:space="preserve">concern </w:t>
      </w:r>
      <w:r w:rsidR="007274A6">
        <w:rPr>
          <w:rFonts w:cstheme="minorHAnsi"/>
          <w:sz w:val="24"/>
          <w:szCs w:val="24"/>
        </w:rPr>
        <w:t>greatly influenced the implementation</w:t>
      </w:r>
      <w:r w:rsidRPr="005055E8">
        <w:rPr>
          <w:rFonts w:cstheme="minorHAnsi"/>
          <w:sz w:val="24"/>
          <w:szCs w:val="24"/>
        </w:rPr>
        <w:t xml:space="preserve"> of remote participation </w:t>
      </w:r>
      <w:r w:rsidR="007274A6">
        <w:rPr>
          <w:rFonts w:cstheme="minorHAnsi"/>
          <w:sz w:val="24"/>
          <w:szCs w:val="24"/>
        </w:rPr>
        <w:t>across</w:t>
      </w:r>
      <w:r w:rsidRPr="005055E8">
        <w:rPr>
          <w:rFonts w:cstheme="minorHAnsi"/>
          <w:sz w:val="24"/>
          <w:szCs w:val="24"/>
        </w:rPr>
        <w:t xml:space="preserve"> the examined jurisdictions</w:t>
      </w:r>
      <w:r w:rsidR="007274A6">
        <w:rPr>
          <w:rFonts w:cstheme="minorHAnsi"/>
          <w:sz w:val="24"/>
          <w:szCs w:val="24"/>
        </w:rPr>
        <w:t>, as all</w:t>
      </w:r>
      <w:r w:rsidRPr="005055E8">
        <w:rPr>
          <w:rFonts w:cstheme="minorHAnsi"/>
          <w:sz w:val="24"/>
          <w:szCs w:val="24"/>
        </w:rPr>
        <w:t xml:space="preserve"> Parliaments carefully navigated constitutional rules to avoid </w:t>
      </w:r>
      <w:r w:rsidR="007274A6">
        <w:rPr>
          <w:rFonts w:cstheme="minorHAnsi"/>
          <w:sz w:val="24"/>
          <w:szCs w:val="24"/>
        </w:rPr>
        <w:t xml:space="preserve">questioning the </w:t>
      </w:r>
      <w:r w:rsidR="00EC1841" w:rsidRPr="005055E8">
        <w:rPr>
          <w:rFonts w:cstheme="minorHAnsi"/>
          <w:sz w:val="24"/>
          <w:szCs w:val="24"/>
        </w:rPr>
        <w:t xml:space="preserve">validity </w:t>
      </w:r>
      <w:r w:rsidRPr="005055E8">
        <w:rPr>
          <w:rFonts w:cstheme="minorHAnsi"/>
          <w:sz w:val="24"/>
          <w:szCs w:val="24"/>
        </w:rPr>
        <w:t>of their proceedings and decisions.</w:t>
      </w:r>
    </w:p>
    <w:p w14:paraId="428AC304" w14:textId="5A2FED11" w:rsidR="00E30C92" w:rsidRPr="005055E8" w:rsidRDefault="00E30C92" w:rsidP="00E30C92">
      <w:pPr>
        <w:rPr>
          <w:rFonts w:cstheme="minorHAnsi"/>
          <w:sz w:val="24"/>
          <w:szCs w:val="24"/>
        </w:rPr>
      </w:pPr>
      <w:r w:rsidRPr="005055E8">
        <w:rPr>
          <w:rFonts w:cstheme="minorHAnsi"/>
          <w:sz w:val="24"/>
          <w:szCs w:val="24"/>
        </w:rPr>
        <w:t>In Australia, authori</w:t>
      </w:r>
      <w:r w:rsidR="007274A6">
        <w:rPr>
          <w:rFonts w:cstheme="minorHAnsi"/>
          <w:sz w:val="24"/>
          <w:szCs w:val="24"/>
        </w:rPr>
        <w:t>sation of</w:t>
      </w:r>
      <w:r w:rsidRPr="005055E8">
        <w:rPr>
          <w:rFonts w:cstheme="minorHAnsi"/>
          <w:sz w:val="24"/>
          <w:szCs w:val="24"/>
        </w:rPr>
        <w:t xml:space="preserve"> remote participation was </w:t>
      </w:r>
      <w:r w:rsidR="007274A6">
        <w:rPr>
          <w:rFonts w:cstheme="minorHAnsi"/>
          <w:sz w:val="24"/>
          <w:szCs w:val="24"/>
        </w:rPr>
        <w:t>ground</w:t>
      </w:r>
      <w:r w:rsidRPr="005055E8">
        <w:rPr>
          <w:rFonts w:cstheme="minorHAnsi"/>
          <w:sz w:val="24"/>
          <w:szCs w:val="24"/>
        </w:rPr>
        <w:t xml:space="preserve">ed on Section 50 of the Constitution, which gives the House the power to make and change its standing orders. To </w:t>
      </w:r>
      <w:r w:rsidR="007274A6">
        <w:rPr>
          <w:rFonts w:cstheme="minorHAnsi"/>
          <w:sz w:val="24"/>
          <w:szCs w:val="24"/>
        </w:rPr>
        <w:t>facilitate</w:t>
      </w:r>
      <w:r w:rsidRPr="005055E8">
        <w:rPr>
          <w:rFonts w:cstheme="minorHAnsi"/>
          <w:sz w:val="24"/>
          <w:szCs w:val="24"/>
        </w:rPr>
        <w:t xml:space="preserve"> the effective application of this section, on 23 March 2020, the House amended Order 47</w:t>
      </w:r>
      <w:r w:rsidR="00EC1841" w:rsidRPr="005055E8">
        <w:rPr>
          <w:rFonts w:cstheme="minorHAnsi"/>
          <w:sz w:val="24"/>
          <w:szCs w:val="24"/>
        </w:rPr>
        <w:t xml:space="preserve">(c) </w:t>
      </w:r>
      <w:r w:rsidRPr="005055E8">
        <w:rPr>
          <w:rFonts w:cstheme="minorHAnsi"/>
          <w:sz w:val="24"/>
          <w:szCs w:val="24"/>
        </w:rPr>
        <w:t xml:space="preserve">(ii) to change the requirement of an absolute majority of the House to a simple majority of members voting </w:t>
      </w:r>
      <w:r w:rsidR="007274A6">
        <w:rPr>
          <w:rFonts w:cstheme="minorHAnsi"/>
          <w:sz w:val="24"/>
          <w:szCs w:val="24"/>
        </w:rPr>
        <w:t>when</w:t>
      </w:r>
      <w:r w:rsidRPr="005055E8">
        <w:rPr>
          <w:rFonts w:cstheme="minorHAnsi"/>
          <w:sz w:val="24"/>
          <w:szCs w:val="24"/>
        </w:rPr>
        <w:t xml:space="preserve"> suspending standing orders without notice. This </w:t>
      </w:r>
      <w:r w:rsidR="007274A6">
        <w:rPr>
          <w:rFonts w:cstheme="minorHAnsi"/>
          <w:sz w:val="24"/>
          <w:szCs w:val="24"/>
        </w:rPr>
        <w:t>amendment</w:t>
      </w:r>
      <w:r w:rsidRPr="005055E8">
        <w:rPr>
          <w:rFonts w:cstheme="minorHAnsi"/>
          <w:sz w:val="24"/>
          <w:szCs w:val="24"/>
        </w:rPr>
        <w:t xml:space="preserve"> paved the way for the House to </w:t>
      </w:r>
      <w:r w:rsidR="007274A6">
        <w:rPr>
          <w:rFonts w:cstheme="minorHAnsi"/>
          <w:sz w:val="24"/>
          <w:szCs w:val="24"/>
        </w:rPr>
        <w:t xml:space="preserve">permit </w:t>
      </w:r>
      <w:r w:rsidRPr="005055E8">
        <w:rPr>
          <w:rFonts w:cstheme="minorHAnsi"/>
          <w:sz w:val="24"/>
          <w:szCs w:val="24"/>
        </w:rPr>
        <w:t xml:space="preserve">remote participation without </w:t>
      </w:r>
      <w:r w:rsidR="007274A6">
        <w:rPr>
          <w:rFonts w:cstheme="minorHAnsi"/>
          <w:sz w:val="24"/>
          <w:szCs w:val="24"/>
        </w:rPr>
        <w:lastRenderedPageBreak/>
        <w:t xml:space="preserve">necessitating </w:t>
      </w:r>
      <w:r w:rsidR="00237EA8" w:rsidRPr="005055E8">
        <w:rPr>
          <w:rFonts w:cstheme="minorHAnsi"/>
          <w:sz w:val="24"/>
          <w:szCs w:val="24"/>
        </w:rPr>
        <w:t>the</w:t>
      </w:r>
      <w:r w:rsidRPr="005055E8">
        <w:rPr>
          <w:rFonts w:cstheme="minorHAnsi"/>
          <w:sz w:val="24"/>
          <w:szCs w:val="24"/>
        </w:rPr>
        <w:t xml:space="preserve"> </w:t>
      </w:r>
      <w:r w:rsidR="00237EA8" w:rsidRPr="005055E8">
        <w:rPr>
          <w:rFonts w:cstheme="minorHAnsi"/>
          <w:sz w:val="24"/>
          <w:szCs w:val="24"/>
        </w:rPr>
        <w:t>large</w:t>
      </w:r>
      <w:r w:rsidR="007274A6">
        <w:rPr>
          <w:rFonts w:cstheme="minorHAnsi"/>
          <w:sz w:val="24"/>
          <w:szCs w:val="24"/>
        </w:rPr>
        <w:t xml:space="preserve"> physical</w:t>
      </w:r>
      <w:r w:rsidR="00237EA8" w:rsidRPr="005055E8">
        <w:rPr>
          <w:rFonts w:cstheme="minorHAnsi"/>
          <w:sz w:val="24"/>
          <w:szCs w:val="24"/>
        </w:rPr>
        <w:t xml:space="preserve"> </w:t>
      </w:r>
      <w:r w:rsidRPr="005055E8">
        <w:rPr>
          <w:rFonts w:cstheme="minorHAnsi"/>
          <w:sz w:val="24"/>
          <w:szCs w:val="24"/>
        </w:rPr>
        <w:t>presence of members in the Chamber.</w:t>
      </w:r>
      <w:r w:rsidR="00237EA8" w:rsidRPr="005055E8">
        <w:rPr>
          <w:rStyle w:val="FootnoteReference"/>
          <w:rFonts w:cstheme="minorHAnsi"/>
          <w:sz w:val="24"/>
          <w:szCs w:val="24"/>
          <w:lang w:val="vi-VN"/>
        </w:rPr>
        <w:footnoteReference w:id="59"/>
      </w:r>
      <w:r w:rsidRPr="005055E8">
        <w:rPr>
          <w:rFonts w:cstheme="minorHAnsi"/>
          <w:sz w:val="24"/>
          <w:szCs w:val="24"/>
        </w:rPr>
        <w:t xml:space="preserve"> The requirement for agreement of both the Leader of the House and the Manager of Opposition Business in this aspect </w:t>
      </w:r>
      <w:r w:rsidR="004B23A7">
        <w:rPr>
          <w:rFonts w:cstheme="minorHAnsi"/>
          <w:sz w:val="24"/>
          <w:szCs w:val="24"/>
        </w:rPr>
        <w:t>underscored</w:t>
      </w:r>
      <w:r w:rsidRPr="005055E8">
        <w:rPr>
          <w:rFonts w:cstheme="minorHAnsi"/>
          <w:sz w:val="24"/>
          <w:szCs w:val="24"/>
        </w:rPr>
        <w:t xml:space="preserve"> their</w:t>
      </w:r>
      <w:r w:rsidR="00237EA8" w:rsidRPr="005055E8">
        <w:rPr>
          <w:rFonts w:cstheme="minorHAnsi"/>
          <w:sz w:val="24"/>
          <w:szCs w:val="24"/>
        </w:rPr>
        <w:t xml:space="preserve"> effort</w:t>
      </w:r>
      <w:r w:rsidR="004B23A7">
        <w:rPr>
          <w:rFonts w:cstheme="minorHAnsi"/>
          <w:sz w:val="24"/>
          <w:szCs w:val="24"/>
        </w:rPr>
        <w:t>s</w:t>
      </w:r>
      <w:r w:rsidR="00237EA8" w:rsidRPr="005055E8">
        <w:rPr>
          <w:rFonts w:cstheme="minorHAnsi"/>
          <w:sz w:val="24"/>
          <w:szCs w:val="24"/>
        </w:rPr>
        <w:t xml:space="preserve"> to </w:t>
      </w:r>
      <w:proofErr w:type="spellStart"/>
      <w:r w:rsidR="004B23A7">
        <w:rPr>
          <w:rFonts w:cstheme="minorHAnsi"/>
          <w:sz w:val="24"/>
          <w:szCs w:val="24"/>
        </w:rPr>
        <w:t>preempt</w:t>
      </w:r>
      <w:proofErr w:type="spellEnd"/>
      <w:r w:rsidR="00237EA8" w:rsidRPr="005055E8">
        <w:rPr>
          <w:rFonts w:cstheme="minorHAnsi"/>
          <w:sz w:val="24"/>
          <w:szCs w:val="24"/>
        </w:rPr>
        <w:t xml:space="preserve"> any challenges to </w:t>
      </w:r>
      <w:r w:rsidRPr="005055E8">
        <w:rPr>
          <w:rFonts w:cstheme="minorHAnsi"/>
          <w:sz w:val="24"/>
          <w:szCs w:val="24"/>
        </w:rPr>
        <w:t>the validity of their decisions.</w:t>
      </w:r>
    </w:p>
    <w:p w14:paraId="60685B00" w14:textId="5D7C8C26" w:rsidR="00E30C92" w:rsidRPr="005055E8" w:rsidRDefault="00E30C92" w:rsidP="00E30C92">
      <w:pPr>
        <w:rPr>
          <w:rFonts w:cstheme="minorHAnsi"/>
          <w:sz w:val="24"/>
          <w:szCs w:val="24"/>
        </w:rPr>
      </w:pPr>
      <w:r w:rsidRPr="005055E8">
        <w:rPr>
          <w:rFonts w:cstheme="minorHAnsi"/>
          <w:sz w:val="24"/>
          <w:szCs w:val="24"/>
        </w:rPr>
        <w:t xml:space="preserve">All Parliaments were cautious </w:t>
      </w:r>
      <w:r w:rsidR="004B23A7">
        <w:rPr>
          <w:rFonts w:cstheme="minorHAnsi"/>
          <w:sz w:val="24"/>
          <w:szCs w:val="24"/>
        </w:rPr>
        <w:t xml:space="preserve">in </w:t>
      </w:r>
      <w:r w:rsidRPr="005055E8">
        <w:rPr>
          <w:rFonts w:cstheme="minorHAnsi"/>
          <w:sz w:val="24"/>
          <w:szCs w:val="24"/>
        </w:rPr>
        <w:t>interpretatin</w:t>
      </w:r>
      <w:r w:rsidR="004B23A7">
        <w:rPr>
          <w:rFonts w:cstheme="minorHAnsi"/>
          <w:sz w:val="24"/>
          <w:szCs w:val="24"/>
        </w:rPr>
        <w:t>g</w:t>
      </w:r>
      <w:r w:rsidRPr="005055E8">
        <w:rPr>
          <w:rFonts w:cstheme="minorHAnsi"/>
          <w:sz w:val="24"/>
          <w:szCs w:val="24"/>
        </w:rPr>
        <w:t xml:space="preserve"> </w:t>
      </w:r>
      <w:r w:rsidR="004B23A7">
        <w:rPr>
          <w:rFonts w:cstheme="minorHAnsi"/>
          <w:sz w:val="24"/>
          <w:szCs w:val="24"/>
        </w:rPr>
        <w:t>the constitutional stipulations regarding the location</w:t>
      </w:r>
      <w:r w:rsidRPr="005055E8">
        <w:rPr>
          <w:rFonts w:cstheme="minorHAnsi"/>
          <w:sz w:val="24"/>
          <w:szCs w:val="24"/>
        </w:rPr>
        <w:t xml:space="preserve"> of </w:t>
      </w:r>
      <w:r w:rsidR="004B23A7">
        <w:rPr>
          <w:rFonts w:cstheme="minorHAnsi"/>
          <w:sz w:val="24"/>
          <w:szCs w:val="24"/>
        </w:rPr>
        <w:t>parliamentary proceedings</w:t>
      </w:r>
      <w:r w:rsidRPr="005055E8">
        <w:rPr>
          <w:rFonts w:cstheme="minorHAnsi"/>
          <w:sz w:val="24"/>
          <w:szCs w:val="24"/>
        </w:rPr>
        <w:t xml:space="preserve">. </w:t>
      </w:r>
      <w:r w:rsidR="004B23A7">
        <w:rPr>
          <w:rFonts w:cstheme="minorHAnsi"/>
          <w:sz w:val="24"/>
          <w:szCs w:val="24"/>
        </w:rPr>
        <w:t>Consequently</w:t>
      </w:r>
      <w:r w:rsidRPr="005055E8">
        <w:rPr>
          <w:rFonts w:cstheme="minorHAnsi"/>
          <w:sz w:val="24"/>
          <w:szCs w:val="24"/>
        </w:rPr>
        <w:t>, no</w:t>
      </w:r>
      <w:r w:rsidR="004B23A7">
        <w:rPr>
          <w:rFonts w:cstheme="minorHAnsi"/>
          <w:sz w:val="24"/>
          <w:szCs w:val="24"/>
        </w:rPr>
        <w:t>ne</w:t>
      </w:r>
      <w:r w:rsidRPr="005055E8">
        <w:rPr>
          <w:rFonts w:cstheme="minorHAnsi"/>
          <w:sz w:val="24"/>
          <w:szCs w:val="24"/>
        </w:rPr>
        <w:t xml:space="preserve"> </w:t>
      </w:r>
      <w:r w:rsidR="004B23A7">
        <w:rPr>
          <w:rFonts w:cstheme="minorHAnsi"/>
          <w:sz w:val="24"/>
          <w:szCs w:val="24"/>
        </w:rPr>
        <w:t>opted for</w:t>
      </w:r>
      <w:r w:rsidRPr="005055E8">
        <w:rPr>
          <w:rFonts w:cstheme="minorHAnsi"/>
          <w:sz w:val="24"/>
          <w:szCs w:val="24"/>
        </w:rPr>
        <w:t xml:space="preserve"> fully virtual</w:t>
      </w:r>
      <w:r w:rsidR="004B23A7">
        <w:rPr>
          <w:rFonts w:cstheme="minorHAnsi"/>
          <w:sz w:val="24"/>
          <w:szCs w:val="24"/>
        </w:rPr>
        <w:t xml:space="preserve"> sessions</w:t>
      </w:r>
      <w:r w:rsidRPr="005055E8">
        <w:rPr>
          <w:rFonts w:cstheme="minorHAnsi"/>
          <w:sz w:val="24"/>
          <w:szCs w:val="24"/>
        </w:rPr>
        <w:t xml:space="preserve">, and the scope of actions </w:t>
      </w:r>
      <w:r w:rsidR="004B23A7">
        <w:rPr>
          <w:rFonts w:cstheme="minorHAnsi"/>
          <w:sz w:val="24"/>
          <w:szCs w:val="24"/>
        </w:rPr>
        <w:t>available to</w:t>
      </w:r>
      <w:r w:rsidRPr="005055E8">
        <w:rPr>
          <w:rFonts w:cstheme="minorHAnsi"/>
          <w:sz w:val="24"/>
          <w:szCs w:val="24"/>
        </w:rPr>
        <w:t xml:space="preserve"> members participating remotely was limited</w:t>
      </w:r>
      <w:r w:rsidR="004B23A7">
        <w:rPr>
          <w:rFonts w:cstheme="minorHAnsi"/>
          <w:sz w:val="24"/>
          <w:szCs w:val="24"/>
        </w:rPr>
        <w:t xml:space="preserve">, </w:t>
      </w:r>
      <w:r w:rsidR="00E76906" w:rsidRPr="005055E8">
        <w:rPr>
          <w:rFonts w:cstheme="minorHAnsi"/>
          <w:sz w:val="24"/>
          <w:szCs w:val="24"/>
        </w:rPr>
        <w:t xml:space="preserve">except </w:t>
      </w:r>
      <w:r w:rsidR="004B23A7">
        <w:rPr>
          <w:rFonts w:cstheme="minorHAnsi"/>
          <w:sz w:val="24"/>
          <w:szCs w:val="24"/>
        </w:rPr>
        <w:t>in</w:t>
      </w:r>
      <w:r w:rsidR="00E76906" w:rsidRPr="005055E8">
        <w:rPr>
          <w:rFonts w:cstheme="minorHAnsi"/>
          <w:sz w:val="24"/>
          <w:szCs w:val="24"/>
        </w:rPr>
        <w:t xml:space="preserve"> New Zealand</w:t>
      </w:r>
      <w:r w:rsidRPr="005055E8">
        <w:rPr>
          <w:rFonts w:cstheme="minorHAnsi"/>
          <w:sz w:val="24"/>
          <w:szCs w:val="24"/>
        </w:rPr>
        <w:t xml:space="preserve">. </w:t>
      </w:r>
      <w:r w:rsidR="00E76906" w:rsidRPr="005055E8">
        <w:rPr>
          <w:rFonts w:cstheme="minorHAnsi"/>
          <w:sz w:val="24"/>
          <w:szCs w:val="24"/>
        </w:rPr>
        <w:t>Maintaining</w:t>
      </w:r>
      <w:r w:rsidRPr="005055E8">
        <w:rPr>
          <w:rFonts w:cstheme="minorHAnsi"/>
          <w:sz w:val="24"/>
          <w:szCs w:val="24"/>
        </w:rPr>
        <w:t xml:space="preserve"> </w:t>
      </w:r>
      <w:r w:rsidR="004B23A7">
        <w:rPr>
          <w:rFonts w:cstheme="minorHAnsi"/>
          <w:sz w:val="24"/>
          <w:szCs w:val="24"/>
        </w:rPr>
        <w:t>a</w:t>
      </w:r>
      <w:r w:rsidRPr="005055E8">
        <w:rPr>
          <w:rFonts w:cstheme="minorHAnsi"/>
          <w:sz w:val="24"/>
          <w:szCs w:val="24"/>
        </w:rPr>
        <w:t xml:space="preserve"> quorum in the parliamentary precinct</w:t>
      </w:r>
      <w:r w:rsidR="004B23A7">
        <w:rPr>
          <w:rFonts w:cstheme="minorHAnsi"/>
          <w:sz w:val="24"/>
          <w:szCs w:val="24"/>
        </w:rPr>
        <w:t>s</w:t>
      </w:r>
      <w:r w:rsidRPr="005055E8">
        <w:rPr>
          <w:rFonts w:cstheme="minorHAnsi"/>
          <w:sz w:val="24"/>
          <w:szCs w:val="24"/>
        </w:rPr>
        <w:t xml:space="preserve"> was </w:t>
      </w:r>
      <w:r w:rsidR="004B23A7">
        <w:rPr>
          <w:rFonts w:cstheme="minorHAnsi"/>
          <w:sz w:val="24"/>
          <w:szCs w:val="24"/>
        </w:rPr>
        <w:t>deemed essential for</w:t>
      </w:r>
      <w:r w:rsidRPr="005055E8">
        <w:rPr>
          <w:rFonts w:cstheme="minorHAnsi"/>
          <w:sz w:val="24"/>
          <w:szCs w:val="24"/>
        </w:rPr>
        <w:t xml:space="preserve"> safeguard</w:t>
      </w:r>
      <w:r w:rsidR="004B23A7">
        <w:rPr>
          <w:rFonts w:cstheme="minorHAnsi"/>
          <w:sz w:val="24"/>
          <w:szCs w:val="24"/>
        </w:rPr>
        <w:t>ing</w:t>
      </w:r>
      <w:r w:rsidRPr="005055E8">
        <w:rPr>
          <w:rFonts w:cstheme="minorHAnsi"/>
          <w:sz w:val="24"/>
          <w:szCs w:val="24"/>
        </w:rPr>
        <w:t xml:space="preserve"> the </w:t>
      </w:r>
      <w:r w:rsidR="004B23A7">
        <w:rPr>
          <w:rFonts w:cstheme="minorHAnsi"/>
          <w:sz w:val="24"/>
          <w:szCs w:val="24"/>
        </w:rPr>
        <w:t>legitimacy</w:t>
      </w:r>
      <w:r w:rsidRPr="005055E8">
        <w:rPr>
          <w:rFonts w:cstheme="minorHAnsi"/>
          <w:sz w:val="24"/>
          <w:szCs w:val="24"/>
        </w:rPr>
        <w:t xml:space="preserve"> of parliamentary proceedings</w:t>
      </w:r>
      <w:r w:rsidR="004B23A7">
        <w:rPr>
          <w:rFonts w:cstheme="minorHAnsi"/>
          <w:sz w:val="24"/>
          <w:szCs w:val="24"/>
        </w:rPr>
        <w:t xml:space="preserve"> and </w:t>
      </w:r>
      <w:r w:rsidRPr="005055E8">
        <w:rPr>
          <w:rFonts w:cstheme="minorHAnsi"/>
          <w:sz w:val="24"/>
          <w:szCs w:val="24"/>
        </w:rPr>
        <w:t>the validity of the decisions made.</w:t>
      </w:r>
    </w:p>
    <w:p w14:paraId="7ADB7E60" w14:textId="42E963CE" w:rsidR="00E30C92" w:rsidRPr="005055E8" w:rsidRDefault="00E30C92" w:rsidP="00E30C92">
      <w:pPr>
        <w:rPr>
          <w:rFonts w:cstheme="minorHAnsi"/>
          <w:sz w:val="24"/>
          <w:szCs w:val="24"/>
        </w:rPr>
      </w:pPr>
      <w:r w:rsidRPr="005055E8">
        <w:rPr>
          <w:rFonts w:cstheme="minorHAnsi"/>
          <w:sz w:val="24"/>
          <w:szCs w:val="24"/>
        </w:rPr>
        <w:t xml:space="preserve">For </w:t>
      </w:r>
      <w:r w:rsidR="004B23A7">
        <w:rPr>
          <w:rFonts w:cstheme="minorHAnsi"/>
          <w:sz w:val="24"/>
          <w:szCs w:val="24"/>
        </w:rPr>
        <w:t>instance</w:t>
      </w:r>
      <w:r w:rsidRPr="005055E8">
        <w:rPr>
          <w:rFonts w:cstheme="minorHAnsi"/>
          <w:sz w:val="24"/>
          <w:szCs w:val="24"/>
        </w:rPr>
        <w:t xml:space="preserve">, </w:t>
      </w:r>
      <w:r w:rsidR="004B23A7">
        <w:rPr>
          <w:rFonts w:cstheme="minorHAnsi"/>
          <w:sz w:val="24"/>
          <w:szCs w:val="24"/>
        </w:rPr>
        <w:t xml:space="preserve">in New Zealand, </w:t>
      </w:r>
      <w:r w:rsidRPr="005055E8">
        <w:rPr>
          <w:rFonts w:cstheme="minorHAnsi"/>
          <w:sz w:val="24"/>
          <w:szCs w:val="24"/>
        </w:rPr>
        <w:t xml:space="preserve">after considering the Constitution Act 1986 regarding the meeting place, </w:t>
      </w:r>
      <w:r w:rsidR="004B23A7">
        <w:rPr>
          <w:rFonts w:cstheme="minorHAnsi"/>
          <w:sz w:val="24"/>
          <w:szCs w:val="24"/>
        </w:rPr>
        <w:t>the Parliament</w:t>
      </w:r>
      <w:r w:rsidRPr="005055E8">
        <w:rPr>
          <w:rFonts w:cstheme="minorHAnsi"/>
          <w:sz w:val="24"/>
          <w:szCs w:val="24"/>
        </w:rPr>
        <w:t xml:space="preserve"> </w:t>
      </w:r>
      <w:r w:rsidR="004B23A7">
        <w:rPr>
          <w:rFonts w:cstheme="minorHAnsi"/>
          <w:sz w:val="24"/>
          <w:szCs w:val="24"/>
        </w:rPr>
        <w:t xml:space="preserve">chose </w:t>
      </w:r>
      <w:r w:rsidRPr="005055E8">
        <w:rPr>
          <w:rFonts w:cstheme="minorHAnsi"/>
          <w:sz w:val="24"/>
          <w:szCs w:val="24"/>
        </w:rPr>
        <w:t xml:space="preserve">hybrid sittings with </w:t>
      </w:r>
      <w:r w:rsidR="004B23A7">
        <w:rPr>
          <w:rFonts w:cstheme="minorHAnsi"/>
          <w:sz w:val="24"/>
          <w:szCs w:val="24"/>
        </w:rPr>
        <w:t>a</w:t>
      </w:r>
      <w:r w:rsidRPr="005055E8">
        <w:rPr>
          <w:rFonts w:cstheme="minorHAnsi"/>
          <w:sz w:val="24"/>
          <w:szCs w:val="24"/>
        </w:rPr>
        <w:t xml:space="preserve"> quorum on-site</w:t>
      </w:r>
      <w:r w:rsidR="004B23A7">
        <w:rPr>
          <w:rFonts w:cstheme="minorHAnsi"/>
          <w:sz w:val="24"/>
          <w:szCs w:val="24"/>
        </w:rPr>
        <w:t>.</w:t>
      </w:r>
      <w:r w:rsidR="00E76906" w:rsidRPr="005055E8">
        <w:rPr>
          <w:rStyle w:val="FootnoteReference"/>
          <w:rFonts w:cstheme="minorHAnsi"/>
          <w:sz w:val="24"/>
          <w:szCs w:val="24"/>
        </w:rPr>
        <w:footnoteReference w:id="60"/>
      </w:r>
      <w:r w:rsidRPr="005055E8">
        <w:rPr>
          <w:rFonts w:cstheme="minorHAnsi"/>
          <w:sz w:val="24"/>
          <w:szCs w:val="24"/>
        </w:rPr>
        <w:t xml:space="preserve"> </w:t>
      </w:r>
      <w:r w:rsidR="004B23A7">
        <w:rPr>
          <w:rFonts w:cstheme="minorHAnsi"/>
          <w:sz w:val="24"/>
          <w:szCs w:val="24"/>
        </w:rPr>
        <w:t xml:space="preserve">This allowed the </w:t>
      </w:r>
      <w:r w:rsidRPr="005055E8">
        <w:rPr>
          <w:rFonts w:cstheme="minorHAnsi"/>
          <w:sz w:val="24"/>
          <w:szCs w:val="24"/>
        </w:rPr>
        <w:t xml:space="preserve">Parliament </w:t>
      </w:r>
      <w:r w:rsidR="004B23A7">
        <w:rPr>
          <w:rFonts w:cstheme="minorHAnsi"/>
          <w:sz w:val="24"/>
          <w:szCs w:val="24"/>
        </w:rPr>
        <w:t xml:space="preserve">to assert that it </w:t>
      </w:r>
      <w:r w:rsidRPr="005055E8">
        <w:rPr>
          <w:rFonts w:cstheme="minorHAnsi"/>
          <w:sz w:val="24"/>
          <w:szCs w:val="24"/>
        </w:rPr>
        <w:t xml:space="preserve">continued to meet in the parliamentary precincts in Wellington, while </w:t>
      </w:r>
      <w:r w:rsidR="004B23A7">
        <w:rPr>
          <w:rFonts w:cstheme="minorHAnsi"/>
          <w:sz w:val="24"/>
          <w:szCs w:val="24"/>
        </w:rPr>
        <w:t xml:space="preserve">enabling </w:t>
      </w:r>
      <w:r w:rsidRPr="005055E8">
        <w:rPr>
          <w:rFonts w:cstheme="minorHAnsi"/>
          <w:sz w:val="24"/>
          <w:szCs w:val="24"/>
        </w:rPr>
        <w:t xml:space="preserve">most members </w:t>
      </w:r>
      <w:r w:rsidR="004B23A7">
        <w:rPr>
          <w:rFonts w:cstheme="minorHAnsi"/>
          <w:sz w:val="24"/>
          <w:szCs w:val="24"/>
        </w:rPr>
        <w:t>to</w:t>
      </w:r>
      <w:r w:rsidRPr="005055E8">
        <w:rPr>
          <w:rFonts w:cstheme="minorHAnsi"/>
          <w:sz w:val="24"/>
          <w:szCs w:val="24"/>
        </w:rPr>
        <w:t xml:space="preserve"> participate remotely.</w:t>
      </w:r>
      <w:r w:rsidR="00E76906" w:rsidRPr="005055E8">
        <w:rPr>
          <w:rStyle w:val="FootnoteReference"/>
          <w:rFonts w:cstheme="minorHAnsi"/>
          <w:sz w:val="24"/>
          <w:szCs w:val="24"/>
        </w:rPr>
        <w:footnoteReference w:id="61"/>
      </w:r>
      <w:r w:rsidRPr="005055E8">
        <w:rPr>
          <w:rFonts w:cstheme="minorHAnsi"/>
          <w:sz w:val="24"/>
          <w:szCs w:val="24"/>
        </w:rPr>
        <w:t xml:space="preserve"> </w:t>
      </w:r>
      <w:r w:rsidR="004B23A7">
        <w:rPr>
          <w:rFonts w:cstheme="minorHAnsi"/>
          <w:sz w:val="24"/>
          <w:szCs w:val="24"/>
        </w:rPr>
        <w:t>S</w:t>
      </w:r>
      <w:r w:rsidRPr="005055E8">
        <w:rPr>
          <w:rFonts w:cstheme="minorHAnsi"/>
          <w:sz w:val="24"/>
          <w:szCs w:val="24"/>
        </w:rPr>
        <w:t>imilar</w:t>
      </w:r>
      <w:r w:rsidR="004B23A7">
        <w:rPr>
          <w:rFonts w:cstheme="minorHAnsi"/>
          <w:sz w:val="24"/>
          <w:szCs w:val="24"/>
        </w:rPr>
        <w:t xml:space="preserve">ly, </w:t>
      </w:r>
      <w:r w:rsidRPr="005055E8">
        <w:rPr>
          <w:rFonts w:cstheme="minorHAnsi"/>
          <w:sz w:val="24"/>
          <w:szCs w:val="24"/>
        </w:rPr>
        <w:t xml:space="preserve">the </w:t>
      </w:r>
      <w:r w:rsidR="004B23A7">
        <w:rPr>
          <w:rFonts w:cstheme="minorHAnsi"/>
          <w:sz w:val="24"/>
          <w:szCs w:val="24"/>
        </w:rPr>
        <w:t xml:space="preserve">then </w:t>
      </w:r>
      <w:r w:rsidRPr="005055E8">
        <w:rPr>
          <w:rFonts w:cstheme="minorHAnsi"/>
          <w:sz w:val="24"/>
          <w:szCs w:val="24"/>
        </w:rPr>
        <w:t xml:space="preserve">Leader of the Opposition in the Australian Parliament </w:t>
      </w:r>
      <w:r w:rsidR="004B23A7">
        <w:rPr>
          <w:rFonts w:cstheme="minorHAnsi"/>
          <w:sz w:val="24"/>
          <w:szCs w:val="24"/>
        </w:rPr>
        <w:t>noted</w:t>
      </w:r>
      <w:r w:rsidRPr="005055E8">
        <w:rPr>
          <w:rFonts w:cstheme="minorHAnsi"/>
          <w:sz w:val="24"/>
          <w:szCs w:val="24"/>
        </w:rPr>
        <w:t>, ‘The parliament is meeting and it is meeting here. [W]hen members want to make a contribution to a debate or discussion in different ways, they’re able to do so via video link. But for all other purposes you have to be here’.</w:t>
      </w:r>
      <w:r w:rsidR="000E1D40" w:rsidRPr="005055E8">
        <w:rPr>
          <w:rStyle w:val="FootnoteReference"/>
          <w:rFonts w:cstheme="minorHAnsi"/>
          <w:sz w:val="24"/>
          <w:szCs w:val="24"/>
        </w:rPr>
        <w:footnoteReference w:id="62"/>
      </w:r>
    </w:p>
    <w:p w14:paraId="518C2448" w14:textId="74263BDE" w:rsidR="00E30C92" w:rsidRPr="005055E8" w:rsidRDefault="00E30C92" w:rsidP="00E30C92">
      <w:pPr>
        <w:rPr>
          <w:rFonts w:cstheme="minorHAnsi"/>
          <w:sz w:val="24"/>
          <w:szCs w:val="24"/>
        </w:rPr>
      </w:pPr>
      <w:r w:rsidRPr="005055E8">
        <w:rPr>
          <w:rFonts w:cstheme="minorHAnsi"/>
          <w:sz w:val="24"/>
          <w:szCs w:val="24"/>
        </w:rPr>
        <w:t xml:space="preserve">In Victoria, the Clerks of the Assembly and Council jointly sought legal advice on </w:t>
      </w:r>
      <w:r w:rsidR="00067AE7" w:rsidRPr="005055E8">
        <w:rPr>
          <w:rFonts w:cstheme="minorHAnsi"/>
          <w:sz w:val="24"/>
          <w:szCs w:val="24"/>
        </w:rPr>
        <w:t>remote participation</w:t>
      </w:r>
      <w:r w:rsidRPr="005055E8">
        <w:rPr>
          <w:rFonts w:cstheme="minorHAnsi"/>
          <w:sz w:val="24"/>
          <w:szCs w:val="24"/>
        </w:rPr>
        <w:t>. They were advised that ‘</w:t>
      </w:r>
      <w:r w:rsidRPr="005055E8">
        <w:rPr>
          <w:rFonts w:cstheme="minorHAnsi"/>
          <w:i/>
          <w:iCs/>
          <w:sz w:val="24"/>
          <w:szCs w:val="24"/>
        </w:rPr>
        <w:t>The Council and the Assembly may adopt orders or rules that permit Members to participate in proceedings remotely by means of audio-visual communication technology. In my view, such orders or rules may permit such Members to vote and to be counted in a quorum</w:t>
      </w:r>
      <w:r w:rsidRPr="005055E8">
        <w:rPr>
          <w:rFonts w:cstheme="minorHAnsi"/>
          <w:sz w:val="24"/>
          <w:szCs w:val="24"/>
        </w:rPr>
        <w:t>.’</w:t>
      </w:r>
      <w:r w:rsidR="00067AE7" w:rsidRPr="005055E8">
        <w:rPr>
          <w:rStyle w:val="FootnoteReference"/>
          <w:rFonts w:cstheme="minorHAnsi"/>
          <w:kern w:val="0"/>
          <w:sz w:val="24"/>
          <w:szCs w:val="24"/>
          <w:lang w:val="vi-VN"/>
        </w:rPr>
        <w:footnoteReference w:id="63"/>
      </w:r>
      <w:r w:rsidRPr="005055E8">
        <w:rPr>
          <w:rFonts w:cstheme="minorHAnsi"/>
          <w:sz w:val="24"/>
          <w:szCs w:val="24"/>
        </w:rPr>
        <w:t xml:space="preserve"> </w:t>
      </w:r>
      <w:r w:rsidR="00E945EC">
        <w:rPr>
          <w:rFonts w:cstheme="minorHAnsi"/>
          <w:sz w:val="24"/>
          <w:szCs w:val="24"/>
        </w:rPr>
        <w:t>However</w:t>
      </w:r>
      <w:r w:rsidRPr="005055E8">
        <w:rPr>
          <w:rFonts w:cstheme="minorHAnsi"/>
          <w:sz w:val="24"/>
          <w:szCs w:val="24"/>
        </w:rPr>
        <w:t xml:space="preserve">, </w:t>
      </w:r>
      <w:r w:rsidR="00227C80">
        <w:rPr>
          <w:rFonts w:cstheme="minorHAnsi"/>
          <w:sz w:val="24"/>
          <w:szCs w:val="24"/>
        </w:rPr>
        <w:t xml:space="preserve">uncertainty </w:t>
      </w:r>
      <w:r w:rsidR="00E945EC">
        <w:rPr>
          <w:rFonts w:cstheme="minorHAnsi"/>
          <w:sz w:val="24"/>
          <w:szCs w:val="24"/>
        </w:rPr>
        <w:t>persist</w:t>
      </w:r>
      <w:r w:rsidR="00227C80">
        <w:rPr>
          <w:rFonts w:cstheme="minorHAnsi"/>
          <w:sz w:val="24"/>
          <w:szCs w:val="24"/>
        </w:rPr>
        <w:t>ed</w:t>
      </w:r>
      <w:r w:rsidR="00E945EC">
        <w:rPr>
          <w:rFonts w:cstheme="minorHAnsi"/>
          <w:sz w:val="24"/>
          <w:szCs w:val="24"/>
        </w:rPr>
        <w:t xml:space="preserve"> regarding the interpretation of </w:t>
      </w:r>
      <w:r w:rsidR="00227C80">
        <w:rPr>
          <w:rFonts w:cstheme="minorHAnsi"/>
          <w:sz w:val="24"/>
          <w:szCs w:val="24"/>
        </w:rPr>
        <w:t xml:space="preserve">the </w:t>
      </w:r>
      <w:r w:rsidR="00E945EC">
        <w:rPr>
          <w:rFonts w:cstheme="minorHAnsi"/>
          <w:sz w:val="24"/>
          <w:szCs w:val="24"/>
        </w:rPr>
        <w:t>term</w:t>
      </w:r>
      <w:r w:rsidR="00227C80">
        <w:rPr>
          <w:rFonts w:cstheme="minorHAnsi"/>
          <w:sz w:val="24"/>
          <w:szCs w:val="24"/>
        </w:rPr>
        <w:t xml:space="preserve"> ‘present’ in the </w:t>
      </w:r>
      <w:r w:rsidR="00227C80" w:rsidRPr="00227C80">
        <w:rPr>
          <w:rFonts w:cstheme="minorHAnsi"/>
          <w:i/>
          <w:iCs/>
          <w:sz w:val="24"/>
          <w:szCs w:val="24"/>
        </w:rPr>
        <w:t>Constitution Act 1975</w:t>
      </w:r>
      <w:r w:rsidR="00E945EC">
        <w:rPr>
          <w:rFonts w:cstheme="minorHAnsi"/>
          <w:sz w:val="24"/>
          <w:szCs w:val="24"/>
        </w:rPr>
        <w:t>, particularly in relation to quorum and voting.</w:t>
      </w:r>
      <w:r w:rsidR="00E945EC">
        <w:rPr>
          <w:rStyle w:val="FootnoteReference"/>
          <w:rFonts w:cstheme="minorHAnsi"/>
          <w:sz w:val="24"/>
          <w:szCs w:val="24"/>
        </w:rPr>
        <w:footnoteReference w:id="64"/>
      </w:r>
      <w:r w:rsidR="00227C80">
        <w:rPr>
          <w:rFonts w:cstheme="minorHAnsi"/>
          <w:sz w:val="24"/>
          <w:szCs w:val="24"/>
        </w:rPr>
        <w:t xml:space="preserve"> </w:t>
      </w:r>
      <w:r w:rsidR="00E945EC">
        <w:rPr>
          <w:rFonts w:cstheme="minorHAnsi"/>
          <w:sz w:val="24"/>
          <w:szCs w:val="24"/>
        </w:rPr>
        <w:t xml:space="preserve">This ambiguity raised </w:t>
      </w:r>
      <w:r w:rsidRPr="005055E8">
        <w:rPr>
          <w:rFonts w:cstheme="minorHAnsi"/>
          <w:sz w:val="24"/>
          <w:szCs w:val="24"/>
        </w:rPr>
        <w:t>concerns that ‘this may not be a universally held view’, ‘could be contradicted by a court’, and ‘may be in the context of invalidating a law’</w:t>
      </w:r>
      <w:r w:rsidR="00E945EC">
        <w:rPr>
          <w:rFonts w:cstheme="minorHAnsi"/>
          <w:sz w:val="24"/>
          <w:szCs w:val="24"/>
        </w:rPr>
        <w:t>. To mitigate these potential risks, both Houses</w:t>
      </w:r>
      <w:r w:rsidRPr="005055E8">
        <w:rPr>
          <w:rFonts w:cstheme="minorHAnsi"/>
          <w:sz w:val="24"/>
          <w:szCs w:val="24"/>
        </w:rPr>
        <w:t xml:space="preserve"> </w:t>
      </w:r>
      <w:r w:rsidR="00E945EC">
        <w:rPr>
          <w:rFonts w:cstheme="minorHAnsi"/>
          <w:sz w:val="24"/>
          <w:szCs w:val="24"/>
        </w:rPr>
        <w:t>opted</w:t>
      </w:r>
      <w:r w:rsidRPr="005055E8">
        <w:rPr>
          <w:rFonts w:cstheme="minorHAnsi"/>
          <w:sz w:val="24"/>
          <w:szCs w:val="24"/>
        </w:rPr>
        <w:t xml:space="preserve"> for hybrid sittings, </w:t>
      </w:r>
      <w:r w:rsidR="00E945EC">
        <w:rPr>
          <w:rFonts w:cstheme="minorHAnsi"/>
          <w:sz w:val="24"/>
          <w:szCs w:val="24"/>
        </w:rPr>
        <w:t>with</w:t>
      </w:r>
      <w:r w:rsidRPr="005055E8">
        <w:rPr>
          <w:rFonts w:cstheme="minorHAnsi"/>
          <w:sz w:val="24"/>
          <w:szCs w:val="24"/>
        </w:rPr>
        <w:t xml:space="preserve"> members participating remotely were not allowed to vote or counted for quorum</w:t>
      </w:r>
      <w:r w:rsidR="00067AE7" w:rsidRPr="005055E8">
        <w:rPr>
          <w:rFonts w:cstheme="minorHAnsi"/>
          <w:kern w:val="0"/>
          <w:sz w:val="24"/>
          <w:szCs w:val="24"/>
        </w:rPr>
        <w:t>.</w:t>
      </w:r>
      <w:r w:rsidR="00067AE7" w:rsidRPr="005055E8">
        <w:rPr>
          <w:rStyle w:val="FootnoteReference"/>
          <w:rFonts w:cstheme="minorHAnsi"/>
          <w:kern w:val="0"/>
          <w:sz w:val="24"/>
          <w:szCs w:val="24"/>
        </w:rPr>
        <w:footnoteReference w:id="65"/>
      </w:r>
    </w:p>
    <w:p w14:paraId="0858BE4B" w14:textId="6205EC5E" w:rsidR="00E30C92" w:rsidRPr="005055E8" w:rsidRDefault="00E945EC" w:rsidP="00E30C92">
      <w:pPr>
        <w:rPr>
          <w:rFonts w:cstheme="minorHAnsi"/>
          <w:sz w:val="24"/>
          <w:szCs w:val="24"/>
        </w:rPr>
      </w:pPr>
      <w:r>
        <w:rPr>
          <w:rFonts w:cstheme="minorHAnsi"/>
          <w:sz w:val="24"/>
          <w:szCs w:val="24"/>
        </w:rPr>
        <w:t xml:space="preserve">Despite </w:t>
      </w:r>
      <w:r w:rsidR="004B23A7">
        <w:rPr>
          <w:rFonts w:cstheme="minorHAnsi"/>
          <w:sz w:val="24"/>
          <w:szCs w:val="24"/>
        </w:rPr>
        <w:t xml:space="preserve">the absence of </w:t>
      </w:r>
      <w:r w:rsidR="00E30C92" w:rsidRPr="005055E8">
        <w:rPr>
          <w:rFonts w:cstheme="minorHAnsi"/>
          <w:sz w:val="24"/>
          <w:szCs w:val="24"/>
        </w:rPr>
        <w:t xml:space="preserve">a written constitution, the UK Parliament </w:t>
      </w:r>
      <w:r>
        <w:rPr>
          <w:rFonts w:cstheme="minorHAnsi"/>
          <w:sz w:val="24"/>
          <w:szCs w:val="24"/>
        </w:rPr>
        <w:t xml:space="preserve">also approached </w:t>
      </w:r>
      <w:r w:rsidR="00E30C92" w:rsidRPr="005055E8">
        <w:rPr>
          <w:rFonts w:cstheme="minorHAnsi"/>
          <w:sz w:val="24"/>
          <w:szCs w:val="24"/>
        </w:rPr>
        <w:t xml:space="preserve">constitutional principles </w:t>
      </w:r>
      <w:r w:rsidR="004B23A7">
        <w:rPr>
          <w:rFonts w:cstheme="minorHAnsi"/>
          <w:sz w:val="24"/>
          <w:szCs w:val="24"/>
        </w:rPr>
        <w:t>with caution</w:t>
      </w:r>
      <w:r w:rsidR="00E30C92" w:rsidRPr="005055E8">
        <w:rPr>
          <w:rFonts w:cstheme="minorHAnsi"/>
          <w:sz w:val="24"/>
          <w:szCs w:val="24"/>
        </w:rPr>
        <w:t xml:space="preserve">. According to </w:t>
      </w:r>
      <w:r>
        <w:rPr>
          <w:rFonts w:cstheme="minorHAnsi"/>
          <w:sz w:val="24"/>
          <w:szCs w:val="24"/>
        </w:rPr>
        <w:t>g</w:t>
      </w:r>
      <w:r w:rsidR="00E30C92" w:rsidRPr="005055E8">
        <w:rPr>
          <w:rFonts w:cstheme="minorHAnsi"/>
          <w:sz w:val="24"/>
          <w:szCs w:val="24"/>
        </w:rPr>
        <w:t xml:space="preserve">uidance </w:t>
      </w:r>
      <w:r w:rsidR="00097B1C">
        <w:rPr>
          <w:rFonts w:cstheme="minorHAnsi"/>
          <w:sz w:val="24"/>
          <w:szCs w:val="24"/>
        </w:rPr>
        <w:t xml:space="preserve">from </w:t>
      </w:r>
      <w:r w:rsidR="00E30C92" w:rsidRPr="005055E8">
        <w:rPr>
          <w:rFonts w:cstheme="minorHAnsi"/>
          <w:sz w:val="24"/>
          <w:szCs w:val="24"/>
        </w:rPr>
        <w:t xml:space="preserve">the Procedure </w:t>
      </w:r>
      <w:r w:rsidR="00E30C92" w:rsidRPr="005055E8">
        <w:rPr>
          <w:rFonts w:cstheme="minorHAnsi"/>
          <w:sz w:val="24"/>
          <w:szCs w:val="24"/>
        </w:rPr>
        <w:lastRenderedPageBreak/>
        <w:t>Committee, ‘A Virtual Proceeding is not a sitting of the House. There is no Mace present and the Virtual Proceeding will not be empowered to make decisions’</w:t>
      </w:r>
      <w:r w:rsidR="00097B1C">
        <w:rPr>
          <w:rFonts w:cstheme="minorHAnsi"/>
          <w:sz w:val="24"/>
          <w:szCs w:val="24"/>
          <w:lang w:val="vi-VN"/>
        </w:rPr>
        <w:t xml:space="preserve">, clarifying </w:t>
      </w:r>
      <w:r w:rsidR="00E30C92" w:rsidRPr="005055E8">
        <w:rPr>
          <w:rFonts w:cstheme="minorHAnsi"/>
          <w:sz w:val="24"/>
          <w:szCs w:val="24"/>
        </w:rPr>
        <w:t>that ‘when a decision is needed that must be taken by the House’.</w:t>
      </w:r>
      <w:r w:rsidR="004744C3" w:rsidRPr="005055E8">
        <w:rPr>
          <w:rStyle w:val="FootnoteReference"/>
          <w:rFonts w:cstheme="minorHAnsi"/>
          <w:sz w:val="24"/>
          <w:szCs w:val="24"/>
        </w:rPr>
        <w:footnoteReference w:id="66"/>
      </w:r>
    </w:p>
    <w:p w14:paraId="4F88F872" w14:textId="63E520A6" w:rsidR="00E30C92" w:rsidRPr="00097B1C" w:rsidRDefault="00097B1C" w:rsidP="002077DB">
      <w:pPr>
        <w:pStyle w:val="Heading2"/>
        <w:rPr>
          <w:lang w:val="vi-VN"/>
        </w:rPr>
      </w:pPr>
      <w:r>
        <w:t>Procedure</w:t>
      </w:r>
      <w:r>
        <w:rPr>
          <w:lang w:val="vi-VN"/>
        </w:rPr>
        <w:t xml:space="preserve"> and formality</w:t>
      </w:r>
    </w:p>
    <w:p w14:paraId="54B005E7" w14:textId="7236A9F4" w:rsidR="00E30C92" w:rsidRPr="005055E8" w:rsidRDefault="00097B1C" w:rsidP="00E30C92">
      <w:pPr>
        <w:rPr>
          <w:rFonts w:cstheme="minorHAnsi"/>
          <w:sz w:val="24"/>
          <w:szCs w:val="24"/>
        </w:rPr>
      </w:pPr>
      <w:r>
        <w:rPr>
          <w:rFonts w:cstheme="minorHAnsi"/>
          <w:sz w:val="24"/>
          <w:szCs w:val="24"/>
        </w:rPr>
        <w:t>This</w:t>
      </w:r>
      <w:r>
        <w:rPr>
          <w:rFonts w:cstheme="minorHAnsi"/>
          <w:sz w:val="24"/>
          <w:szCs w:val="24"/>
          <w:lang w:val="vi-VN"/>
        </w:rPr>
        <w:t xml:space="preserve"> aspect refers to </w:t>
      </w:r>
      <w:r w:rsidR="00E30C92" w:rsidRPr="005055E8">
        <w:rPr>
          <w:rFonts w:cstheme="minorHAnsi"/>
          <w:sz w:val="24"/>
          <w:szCs w:val="24"/>
        </w:rPr>
        <w:t xml:space="preserve">Parliaments’ </w:t>
      </w:r>
      <w:r>
        <w:rPr>
          <w:rFonts w:cstheme="minorHAnsi"/>
          <w:sz w:val="24"/>
          <w:szCs w:val="24"/>
        </w:rPr>
        <w:t>emphasis</w:t>
      </w:r>
      <w:r w:rsidR="00E30C92" w:rsidRPr="005055E8">
        <w:rPr>
          <w:rFonts w:cstheme="minorHAnsi"/>
          <w:sz w:val="24"/>
          <w:szCs w:val="24"/>
        </w:rPr>
        <w:t xml:space="preserve"> on adhering to </w:t>
      </w:r>
      <w:r>
        <w:rPr>
          <w:rFonts w:cstheme="minorHAnsi"/>
          <w:sz w:val="24"/>
          <w:szCs w:val="24"/>
        </w:rPr>
        <w:t>established</w:t>
      </w:r>
      <w:r>
        <w:rPr>
          <w:rFonts w:cstheme="minorHAnsi"/>
          <w:sz w:val="24"/>
          <w:szCs w:val="24"/>
          <w:lang w:val="vi-VN"/>
        </w:rPr>
        <w:t xml:space="preserve"> </w:t>
      </w:r>
      <w:r w:rsidR="00E30C92" w:rsidRPr="005055E8">
        <w:rPr>
          <w:rFonts w:cstheme="minorHAnsi"/>
          <w:sz w:val="24"/>
          <w:szCs w:val="24"/>
        </w:rPr>
        <w:t xml:space="preserve">parliamentary practices when </w:t>
      </w:r>
      <w:r>
        <w:rPr>
          <w:rFonts w:cstheme="minorHAnsi"/>
          <w:sz w:val="24"/>
          <w:szCs w:val="24"/>
        </w:rPr>
        <w:t>enabling</w:t>
      </w:r>
      <w:r w:rsidR="00E30C92" w:rsidRPr="005055E8">
        <w:rPr>
          <w:rFonts w:cstheme="minorHAnsi"/>
          <w:sz w:val="24"/>
          <w:szCs w:val="24"/>
        </w:rPr>
        <w:t xml:space="preserve"> remote participation.</w:t>
      </w:r>
    </w:p>
    <w:p w14:paraId="7FDF5C9C" w14:textId="6B49E155" w:rsidR="00E30C92" w:rsidRPr="005055E8" w:rsidRDefault="00097B1C" w:rsidP="00E30C92">
      <w:pPr>
        <w:rPr>
          <w:rFonts w:cstheme="minorHAnsi"/>
          <w:sz w:val="24"/>
          <w:szCs w:val="24"/>
        </w:rPr>
      </w:pPr>
      <w:r>
        <w:rPr>
          <w:rFonts w:cstheme="minorHAnsi"/>
          <w:sz w:val="24"/>
          <w:szCs w:val="24"/>
        </w:rPr>
        <w:t>Westminster</w:t>
      </w:r>
      <w:r>
        <w:rPr>
          <w:rFonts w:cstheme="minorHAnsi"/>
          <w:sz w:val="24"/>
          <w:szCs w:val="24"/>
          <w:lang w:val="vi-VN"/>
        </w:rPr>
        <w:t xml:space="preserve"> </w:t>
      </w:r>
      <w:r>
        <w:rPr>
          <w:rFonts w:cstheme="minorHAnsi"/>
          <w:sz w:val="24"/>
          <w:szCs w:val="24"/>
        </w:rPr>
        <w:t>P</w:t>
      </w:r>
      <w:r w:rsidR="00E30C92" w:rsidRPr="005055E8">
        <w:rPr>
          <w:rFonts w:cstheme="minorHAnsi"/>
          <w:sz w:val="24"/>
          <w:szCs w:val="24"/>
        </w:rPr>
        <w:t xml:space="preserve">arliaments </w:t>
      </w:r>
      <w:r>
        <w:rPr>
          <w:rFonts w:cstheme="minorHAnsi"/>
          <w:sz w:val="24"/>
          <w:szCs w:val="24"/>
        </w:rPr>
        <w:t>follow</w:t>
      </w:r>
      <w:r w:rsidR="00E30C92" w:rsidRPr="005055E8">
        <w:rPr>
          <w:rFonts w:cstheme="minorHAnsi"/>
          <w:sz w:val="24"/>
          <w:szCs w:val="24"/>
        </w:rPr>
        <w:t xml:space="preserve"> a broad set of rules regulating their proceedings. These rules establish the procedure and formality designed to ensure the effective operation of Parliaments</w:t>
      </w:r>
      <w:r>
        <w:rPr>
          <w:rFonts w:cstheme="minorHAnsi"/>
          <w:sz w:val="24"/>
          <w:szCs w:val="24"/>
          <w:lang w:val="vi-VN"/>
        </w:rPr>
        <w:t xml:space="preserve"> </w:t>
      </w:r>
      <w:r w:rsidR="00EE12A2">
        <w:rPr>
          <w:rFonts w:cstheme="minorHAnsi"/>
          <w:sz w:val="24"/>
          <w:szCs w:val="24"/>
          <w:lang w:val="vi-VN"/>
        </w:rPr>
        <w:t>while</w:t>
      </w:r>
      <w:r w:rsidR="00E30C92" w:rsidRPr="005055E8">
        <w:rPr>
          <w:rFonts w:cstheme="minorHAnsi"/>
          <w:sz w:val="24"/>
          <w:szCs w:val="24"/>
        </w:rPr>
        <w:t xml:space="preserve"> safeguard the parliamentary principles of democracy and transparency. </w:t>
      </w:r>
      <w:r w:rsidR="00EE12A2">
        <w:rPr>
          <w:rFonts w:cstheme="minorHAnsi"/>
          <w:sz w:val="24"/>
          <w:szCs w:val="24"/>
        </w:rPr>
        <w:t>By</w:t>
      </w:r>
      <w:r w:rsidR="00EE12A2">
        <w:rPr>
          <w:rFonts w:cstheme="minorHAnsi"/>
          <w:sz w:val="24"/>
          <w:szCs w:val="24"/>
          <w:lang w:val="vi-VN"/>
        </w:rPr>
        <w:t xml:space="preserve"> </w:t>
      </w:r>
      <w:r w:rsidR="00EE12A2">
        <w:rPr>
          <w:rFonts w:cstheme="minorHAnsi"/>
          <w:sz w:val="24"/>
          <w:szCs w:val="24"/>
        </w:rPr>
        <w:t>a</w:t>
      </w:r>
      <w:r w:rsidR="00E30C92" w:rsidRPr="005055E8">
        <w:rPr>
          <w:rFonts w:cstheme="minorHAnsi"/>
          <w:sz w:val="24"/>
          <w:szCs w:val="24"/>
        </w:rPr>
        <w:t xml:space="preserve">dhering to </w:t>
      </w:r>
      <w:r w:rsidR="00EE12A2">
        <w:rPr>
          <w:rFonts w:cstheme="minorHAnsi"/>
          <w:sz w:val="24"/>
          <w:szCs w:val="24"/>
        </w:rPr>
        <w:t>these</w:t>
      </w:r>
      <w:r w:rsidR="00E30C92" w:rsidRPr="005055E8">
        <w:rPr>
          <w:rFonts w:cstheme="minorHAnsi"/>
          <w:sz w:val="24"/>
          <w:szCs w:val="24"/>
        </w:rPr>
        <w:t xml:space="preserve"> </w:t>
      </w:r>
      <w:r w:rsidR="00EE12A2">
        <w:rPr>
          <w:rFonts w:cstheme="minorHAnsi"/>
          <w:sz w:val="24"/>
          <w:szCs w:val="24"/>
        </w:rPr>
        <w:t>procedures</w:t>
      </w:r>
      <w:r w:rsidR="00EE12A2">
        <w:rPr>
          <w:rFonts w:cstheme="minorHAnsi"/>
          <w:sz w:val="24"/>
          <w:szCs w:val="24"/>
          <w:lang w:val="vi-VN"/>
        </w:rPr>
        <w:t xml:space="preserve">, </w:t>
      </w:r>
      <w:r w:rsidR="00EE12A2">
        <w:rPr>
          <w:rFonts w:cstheme="minorHAnsi"/>
          <w:sz w:val="24"/>
          <w:szCs w:val="24"/>
        </w:rPr>
        <w:t>Parliaments</w:t>
      </w:r>
      <w:r w:rsidR="00E30C92" w:rsidRPr="005055E8">
        <w:rPr>
          <w:rFonts w:cstheme="minorHAnsi"/>
          <w:sz w:val="24"/>
          <w:szCs w:val="24"/>
        </w:rPr>
        <w:t xml:space="preserve"> also secures the legitimacy and dignity of the Parliament and the </w:t>
      </w:r>
      <w:r w:rsidR="00EE12A2">
        <w:rPr>
          <w:rFonts w:cstheme="minorHAnsi"/>
          <w:sz w:val="24"/>
          <w:szCs w:val="24"/>
        </w:rPr>
        <w:t>merit</w:t>
      </w:r>
      <w:r w:rsidR="00E30C92" w:rsidRPr="005055E8">
        <w:rPr>
          <w:rFonts w:cstheme="minorHAnsi"/>
          <w:sz w:val="24"/>
          <w:szCs w:val="24"/>
        </w:rPr>
        <w:t xml:space="preserve"> of the outcomes of their debate.</w:t>
      </w:r>
      <w:r w:rsidR="004C27AA" w:rsidRPr="005055E8">
        <w:rPr>
          <w:rFonts w:cstheme="minorHAnsi"/>
          <w:sz w:val="24"/>
          <w:szCs w:val="24"/>
        </w:rPr>
        <w:t xml:space="preserve"> </w:t>
      </w:r>
    </w:p>
    <w:p w14:paraId="2E2497F4" w14:textId="77777777" w:rsidR="007B18A2" w:rsidRDefault="004C27AA" w:rsidP="00E30C92">
      <w:pPr>
        <w:rPr>
          <w:rFonts w:cstheme="minorHAnsi"/>
          <w:sz w:val="24"/>
          <w:szCs w:val="24"/>
        </w:rPr>
      </w:pPr>
      <w:r w:rsidRPr="005055E8">
        <w:rPr>
          <w:rFonts w:cstheme="minorHAnsi"/>
          <w:sz w:val="24"/>
          <w:szCs w:val="24"/>
        </w:rPr>
        <w:t xml:space="preserve">To </w:t>
      </w:r>
      <w:r w:rsidR="00EE12A2">
        <w:rPr>
          <w:rFonts w:cstheme="minorHAnsi"/>
          <w:sz w:val="24"/>
          <w:szCs w:val="24"/>
        </w:rPr>
        <w:t>maintain</w:t>
      </w:r>
      <w:r w:rsidR="00EE12A2">
        <w:rPr>
          <w:rFonts w:cstheme="minorHAnsi"/>
          <w:sz w:val="24"/>
          <w:szCs w:val="24"/>
          <w:lang w:val="vi-VN"/>
        </w:rPr>
        <w:t xml:space="preserve"> </w:t>
      </w:r>
      <w:r w:rsidR="00EE12A2">
        <w:rPr>
          <w:rFonts w:cstheme="minorHAnsi"/>
          <w:sz w:val="24"/>
          <w:szCs w:val="24"/>
        </w:rPr>
        <w:t>adherence</w:t>
      </w:r>
      <w:r w:rsidR="00E30C92" w:rsidRPr="005055E8">
        <w:rPr>
          <w:rFonts w:cstheme="minorHAnsi"/>
          <w:sz w:val="24"/>
          <w:szCs w:val="24"/>
        </w:rPr>
        <w:t xml:space="preserve"> to parliamentary practice, all Parliaments </w:t>
      </w:r>
      <w:r w:rsidR="00EE12A2">
        <w:rPr>
          <w:rFonts w:cstheme="minorHAnsi"/>
          <w:sz w:val="24"/>
          <w:szCs w:val="24"/>
        </w:rPr>
        <w:t>issued</w:t>
      </w:r>
      <w:r w:rsidR="00E30C92" w:rsidRPr="005055E8">
        <w:rPr>
          <w:rFonts w:cstheme="minorHAnsi"/>
          <w:sz w:val="24"/>
          <w:szCs w:val="24"/>
        </w:rPr>
        <w:t xml:space="preserve"> remote participation </w:t>
      </w:r>
      <w:r w:rsidR="00EE12A2">
        <w:rPr>
          <w:rFonts w:cstheme="minorHAnsi"/>
          <w:sz w:val="24"/>
          <w:szCs w:val="24"/>
        </w:rPr>
        <w:t>guidance</w:t>
      </w:r>
      <w:r w:rsidR="00EE12A2">
        <w:rPr>
          <w:rFonts w:cstheme="minorHAnsi"/>
          <w:sz w:val="24"/>
          <w:szCs w:val="24"/>
          <w:lang w:val="vi-VN"/>
        </w:rPr>
        <w:t xml:space="preserve">, ensuring </w:t>
      </w:r>
      <w:r w:rsidR="00E30C92" w:rsidRPr="005055E8">
        <w:rPr>
          <w:rFonts w:cstheme="minorHAnsi"/>
          <w:sz w:val="24"/>
          <w:szCs w:val="24"/>
        </w:rPr>
        <w:t xml:space="preserve">virtual proceedings </w:t>
      </w:r>
      <w:r w:rsidR="00EE12A2">
        <w:rPr>
          <w:rFonts w:cstheme="minorHAnsi"/>
          <w:sz w:val="24"/>
          <w:szCs w:val="24"/>
        </w:rPr>
        <w:t>mirrored</w:t>
      </w:r>
      <w:r w:rsidR="00EE12A2">
        <w:rPr>
          <w:rFonts w:cstheme="minorHAnsi"/>
          <w:sz w:val="24"/>
          <w:szCs w:val="24"/>
          <w:lang w:val="vi-VN"/>
        </w:rPr>
        <w:t xml:space="preserve"> in-person </w:t>
      </w:r>
      <w:r w:rsidR="00EE12A2">
        <w:rPr>
          <w:rFonts w:cstheme="minorHAnsi"/>
          <w:sz w:val="24"/>
          <w:szCs w:val="24"/>
        </w:rPr>
        <w:t>procedures</w:t>
      </w:r>
      <w:r w:rsidR="00EE12A2">
        <w:rPr>
          <w:rFonts w:cstheme="minorHAnsi"/>
          <w:sz w:val="24"/>
          <w:szCs w:val="24"/>
          <w:lang w:val="vi-VN"/>
        </w:rPr>
        <w:t xml:space="preserve"> as closely as possible</w:t>
      </w:r>
      <w:r w:rsidR="00E30C92" w:rsidRPr="005055E8">
        <w:rPr>
          <w:rFonts w:cstheme="minorHAnsi"/>
          <w:sz w:val="24"/>
          <w:szCs w:val="24"/>
        </w:rPr>
        <w:t xml:space="preserve">. For </w:t>
      </w:r>
      <w:r w:rsidR="007B18A2">
        <w:rPr>
          <w:rFonts w:cstheme="minorHAnsi"/>
          <w:sz w:val="24"/>
          <w:szCs w:val="24"/>
        </w:rPr>
        <w:t>instance</w:t>
      </w:r>
      <w:r w:rsidR="00E30C92" w:rsidRPr="005055E8">
        <w:rPr>
          <w:rFonts w:cstheme="minorHAnsi"/>
          <w:sz w:val="24"/>
          <w:szCs w:val="24"/>
        </w:rPr>
        <w:t xml:space="preserve">, </w:t>
      </w:r>
      <w:r w:rsidR="007B18A2">
        <w:rPr>
          <w:rFonts w:cstheme="minorHAnsi"/>
          <w:sz w:val="24"/>
          <w:szCs w:val="24"/>
        </w:rPr>
        <w:t>t</w:t>
      </w:r>
      <w:r w:rsidR="00E30C92" w:rsidRPr="005055E8">
        <w:rPr>
          <w:rFonts w:cstheme="minorHAnsi"/>
          <w:sz w:val="24"/>
          <w:szCs w:val="24"/>
        </w:rPr>
        <w:t xml:space="preserve">he House of Lords Procedure Committee </w:t>
      </w:r>
      <w:r w:rsidR="007B18A2">
        <w:rPr>
          <w:rFonts w:cstheme="minorHAnsi"/>
          <w:sz w:val="24"/>
          <w:szCs w:val="24"/>
        </w:rPr>
        <w:t>stated</w:t>
      </w:r>
      <w:r w:rsidR="007B18A2">
        <w:rPr>
          <w:rFonts w:cstheme="minorHAnsi"/>
          <w:sz w:val="24"/>
          <w:szCs w:val="24"/>
          <w:lang w:val="vi-VN"/>
        </w:rPr>
        <w:t>,</w:t>
      </w:r>
      <w:r w:rsidR="00E30C92" w:rsidRPr="005055E8">
        <w:rPr>
          <w:rFonts w:cstheme="minorHAnsi"/>
          <w:sz w:val="24"/>
          <w:szCs w:val="24"/>
        </w:rPr>
        <w:t xml:space="preserve"> </w:t>
      </w:r>
      <w:r w:rsidR="007B18A2">
        <w:rPr>
          <w:rFonts w:cstheme="minorHAnsi"/>
          <w:sz w:val="24"/>
          <w:szCs w:val="24"/>
          <w:lang w:val="vi-VN"/>
        </w:rPr>
        <w:t>‘</w:t>
      </w:r>
      <w:r w:rsidR="00E30C92" w:rsidRPr="005055E8">
        <w:rPr>
          <w:rFonts w:cstheme="minorHAnsi"/>
          <w:sz w:val="24"/>
          <w:szCs w:val="24"/>
        </w:rPr>
        <w:t>The procedure in Virtual Proceedings shall follow, so far as practical, procedure in the House’</w:t>
      </w:r>
      <w:r w:rsidR="007B18A2">
        <w:rPr>
          <w:rFonts w:cstheme="minorHAnsi"/>
          <w:sz w:val="24"/>
          <w:szCs w:val="24"/>
          <w:lang w:val="vi-VN"/>
        </w:rPr>
        <w:t>,</w:t>
      </w:r>
      <w:r w:rsidR="00E30C92" w:rsidRPr="005055E8">
        <w:rPr>
          <w:rFonts w:cstheme="minorHAnsi"/>
          <w:sz w:val="24"/>
          <w:szCs w:val="24"/>
        </w:rPr>
        <w:t xml:space="preserve"> </w:t>
      </w:r>
      <w:r w:rsidR="007B18A2">
        <w:rPr>
          <w:rFonts w:cstheme="minorHAnsi"/>
          <w:sz w:val="24"/>
          <w:szCs w:val="24"/>
        </w:rPr>
        <w:t>adding</w:t>
      </w:r>
      <w:r w:rsidR="007B18A2">
        <w:rPr>
          <w:rFonts w:cstheme="minorHAnsi"/>
          <w:sz w:val="24"/>
          <w:szCs w:val="24"/>
          <w:lang w:val="vi-VN"/>
        </w:rPr>
        <w:t xml:space="preserve"> that</w:t>
      </w:r>
      <w:r w:rsidR="00E30C92" w:rsidRPr="005055E8">
        <w:rPr>
          <w:rFonts w:cstheme="minorHAnsi"/>
          <w:sz w:val="24"/>
          <w:szCs w:val="24"/>
        </w:rPr>
        <w:t xml:space="preserve"> ‘Virtual Proceedings, and the members taking part, will attract all the usual protections of parliamentary privilege.</w:t>
      </w:r>
      <w:r w:rsidRPr="005055E8">
        <w:rPr>
          <w:rStyle w:val="FootnoteReference"/>
          <w:rFonts w:cstheme="minorHAnsi"/>
          <w:sz w:val="24"/>
          <w:szCs w:val="24"/>
        </w:rPr>
        <w:footnoteReference w:id="67"/>
      </w:r>
      <w:r w:rsidRPr="005055E8">
        <w:rPr>
          <w:rFonts w:cstheme="minorHAnsi"/>
          <w:sz w:val="24"/>
          <w:szCs w:val="24"/>
        </w:rPr>
        <w:t xml:space="preserve"> </w:t>
      </w:r>
      <w:r w:rsidR="007B18A2">
        <w:rPr>
          <w:rFonts w:cstheme="minorHAnsi"/>
          <w:sz w:val="24"/>
          <w:szCs w:val="24"/>
        </w:rPr>
        <w:t>Similarly</w:t>
      </w:r>
      <w:r w:rsidR="007B18A2">
        <w:rPr>
          <w:rFonts w:cstheme="minorHAnsi"/>
          <w:sz w:val="24"/>
          <w:szCs w:val="24"/>
          <w:lang w:val="vi-VN"/>
        </w:rPr>
        <w:t xml:space="preserve">, </w:t>
      </w:r>
      <w:r w:rsidR="00E30C92" w:rsidRPr="005055E8">
        <w:rPr>
          <w:rFonts w:cstheme="minorHAnsi"/>
          <w:sz w:val="24"/>
          <w:szCs w:val="24"/>
        </w:rPr>
        <w:t xml:space="preserve">guidance </w:t>
      </w:r>
      <w:r w:rsidR="007B18A2">
        <w:rPr>
          <w:rFonts w:cstheme="minorHAnsi"/>
          <w:sz w:val="24"/>
          <w:szCs w:val="24"/>
        </w:rPr>
        <w:t>across</w:t>
      </w:r>
      <w:r w:rsidR="007B18A2">
        <w:rPr>
          <w:rFonts w:cstheme="minorHAnsi"/>
          <w:sz w:val="24"/>
          <w:szCs w:val="24"/>
          <w:lang w:val="vi-VN"/>
        </w:rPr>
        <w:t xml:space="preserve"> Parliaments included </w:t>
      </w:r>
      <w:r w:rsidR="00E30C92" w:rsidRPr="005055E8">
        <w:rPr>
          <w:rFonts w:cstheme="minorHAnsi"/>
          <w:sz w:val="24"/>
          <w:szCs w:val="24"/>
        </w:rPr>
        <w:t xml:space="preserve">rules </w:t>
      </w:r>
      <w:r w:rsidR="007B18A2">
        <w:rPr>
          <w:rFonts w:cstheme="minorHAnsi"/>
          <w:sz w:val="24"/>
          <w:szCs w:val="24"/>
        </w:rPr>
        <w:t>for</w:t>
      </w:r>
      <w:r w:rsidR="007B18A2">
        <w:rPr>
          <w:rFonts w:cstheme="minorHAnsi"/>
          <w:sz w:val="24"/>
          <w:szCs w:val="24"/>
          <w:lang w:val="vi-VN"/>
        </w:rPr>
        <w:t xml:space="preserve"> maintaining order</w:t>
      </w:r>
      <w:r w:rsidR="00E30C92" w:rsidRPr="005055E8">
        <w:rPr>
          <w:rFonts w:cstheme="minorHAnsi"/>
          <w:sz w:val="24"/>
          <w:szCs w:val="24"/>
        </w:rPr>
        <w:t xml:space="preserve"> during hybrid sittings. </w:t>
      </w:r>
    </w:p>
    <w:p w14:paraId="36F0C9E1" w14:textId="2508E6CF" w:rsidR="00E30C92" w:rsidRPr="005055E8" w:rsidRDefault="007B18A2" w:rsidP="00E30C92">
      <w:pPr>
        <w:rPr>
          <w:rFonts w:cstheme="minorHAnsi"/>
          <w:sz w:val="24"/>
          <w:szCs w:val="24"/>
        </w:rPr>
      </w:pPr>
      <w:r>
        <w:rPr>
          <w:rFonts w:cstheme="minorHAnsi"/>
          <w:sz w:val="24"/>
          <w:szCs w:val="24"/>
        </w:rPr>
        <w:t>In</w:t>
      </w:r>
      <w:r w:rsidR="00E30C92" w:rsidRPr="005055E8">
        <w:rPr>
          <w:rFonts w:cstheme="minorHAnsi"/>
          <w:sz w:val="24"/>
          <w:szCs w:val="24"/>
        </w:rPr>
        <w:t xml:space="preserve"> the House of Commons</w:t>
      </w:r>
      <w:r>
        <w:rPr>
          <w:rFonts w:cstheme="minorHAnsi"/>
          <w:sz w:val="24"/>
          <w:szCs w:val="24"/>
        </w:rPr>
        <w:t>, members participating remotely</w:t>
      </w:r>
      <w:r w:rsidR="00E30C92" w:rsidRPr="005055E8">
        <w:rPr>
          <w:rFonts w:cstheme="minorHAnsi"/>
          <w:sz w:val="24"/>
          <w:szCs w:val="24"/>
        </w:rPr>
        <w:t xml:space="preserve"> were </w:t>
      </w:r>
      <w:r>
        <w:rPr>
          <w:rFonts w:cstheme="minorHAnsi"/>
          <w:sz w:val="24"/>
          <w:szCs w:val="24"/>
        </w:rPr>
        <w:t>explicitly instructed</w:t>
      </w:r>
      <w:r w:rsidR="00E30C92" w:rsidRPr="005055E8">
        <w:rPr>
          <w:rFonts w:cstheme="minorHAnsi"/>
          <w:sz w:val="24"/>
          <w:szCs w:val="24"/>
        </w:rPr>
        <w:t xml:space="preserve"> not to display or </w:t>
      </w:r>
      <w:r>
        <w:rPr>
          <w:rFonts w:cstheme="minorHAnsi"/>
          <w:sz w:val="24"/>
          <w:szCs w:val="24"/>
        </w:rPr>
        <w:t>reference</w:t>
      </w:r>
      <w:r w:rsidR="00E30C92" w:rsidRPr="005055E8">
        <w:rPr>
          <w:rFonts w:cstheme="minorHAnsi"/>
          <w:sz w:val="24"/>
          <w:szCs w:val="24"/>
        </w:rPr>
        <w:t xml:space="preserve"> objects to illustrate their contributions</w:t>
      </w:r>
      <w:r w:rsidR="00A627C9" w:rsidRPr="005055E8">
        <w:rPr>
          <w:rFonts w:cstheme="minorHAnsi"/>
          <w:sz w:val="24"/>
          <w:szCs w:val="24"/>
        </w:rPr>
        <w:t>.</w:t>
      </w:r>
      <w:r w:rsidR="00A627C9" w:rsidRPr="005055E8">
        <w:rPr>
          <w:rStyle w:val="FootnoteReference"/>
          <w:rFonts w:cstheme="minorHAnsi"/>
          <w:sz w:val="24"/>
          <w:szCs w:val="24"/>
        </w:rPr>
        <w:footnoteReference w:id="68"/>
      </w:r>
      <w:r w:rsidR="00E30C92" w:rsidRPr="005055E8">
        <w:rPr>
          <w:rFonts w:cstheme="minorHAnsi"/>
          <w:sz w:val="24"/>
          <w:szCs w:val="24"/>
        </w:rPr>
        <w:t xml:space="preserve"> The Australian Senate </w:t>
      </w:r>
      <w:r>
        <w:rPr>
          <w:rFonts w:cstheme="minorHAnsi"/>
          <w:sz w:val="24"/>
          <w:szCs w:val="24"/>
        </w:rPr>
        <w:t>required</w:t>
      </w:r>
      <w:r w:rsidR="00E30C92" w:rsidRPr="005055E8">
        <w:rPr>
          <w:rFonts w:cstheme="minorHAnsi"/>
          <w:sz w:val="24"/>
          <w:szCs w:val="24"/>
        </w:rPr>
        <w:t xml:space="preserve"> that ‘the standing orders and other orders of the Senate, including the standing orders relating to the conduct of senators and rules of debate, otherwise apply to senators participating remotely, to the extent they are capable of applying’.</w:t>
      </w:r>
      <w:r w:rsidR="00A627C9" w:rsidRPr="005055E8">
        <w:rPr>
          <w:rStyle w:val="FootnoteReference"/>
          <w:rFonts w:cstheme="minorHAnsi"/>
          <w:sz w:val="24"/>
          <w:szCs w:val="24"/>
        </w:rPr>
        <w:footnoteReference w:id="69"/>
      </w:r>
      <w:r w:rsidR="00A627C9" w:rsidRPr="005055E8">
        <w:rPr>
          <w:rFonts w:cstheme="minorHAnsi"/>
          <w:sz w:val="24"/>
          <w:szCs w:val="24"/>
        </w:rPr>
        <w:t xml:space="preserve"> In Victoria, the Speaker’s guidelines </w:t>
      </w:r>
      <w:r>
        <w:rPr>
          <w:rFonts w:cstheme="minorHAnsi"/>
          <w:sz w:val="24"/>
          <w:szCs w:val="24"/>
        </w:rPr>
        <w:t>stipulated</w:t>
      </w:r>
      <w:r w:rsidR="00A627C9" w:rsidRPr="005055E8">
        <w:rPr>
          <w:rFonts w:cstheme="minorHAnsi"/>
          <w:sz w:val="24"/>
          <w:szCs w:val="24"/>
        </w:rPr>
        <w:t xml:space="preserve"> that ‘Members participating remotely must participate with the same formality as though they were in the Chamber, and should wear normal business attire.’</w:t>
      </w:r>
      <w:r w:rsidR="00A627C9" w:rsidRPr="005055E8">
        <w:rPr>
          <w:rStyle w:val="FootnoteReference"/>
          <w:rFonts w:cstheme="minorHAnsi"/>
          <w:sz w:val="24"/>
          <w:szCs w:val="24"/>
        </w:rPr>
        <w:footnoteReference w:id="70"/>
      </w:r>
      <w:r w:rsidR="00A627C9" w:rsidRPr="005055E8">
        <w:rPr>
          <w:rFonts w:cstheme="minorHAnsi"/>
          <w:sz w:val="24"/>
          <w:szCs w:val="24"/>
        </w:rPr>
        <w:t xml:space="preserve"> In the Commonwealth Parliament,</w:t>
      </w:r>
      <w:r w:rsidR="004D0A35" w:rsidRPr="005055E8">
        <w:rPr>
          <w:rFonts w:cstheme="minorHAnsi"/>
          <w:sz w:val="24"/>
          <w:szCs w:val="24"/>
        </w:rPr>
        <w:t xml:space="preserve"> </w:t>
      </w:r>
      <w:r w:rsidR="00A627C9" w:rsidRPr="005055E8">
        <w:rPr>
          <w:rFonts w:cstheme="minorHAnsi"/>
          <w:sz w:val="24"/>
          <w:szCs w:val="24"/>
        </w:rPr>
        <w:t>members were required to join remote participation from their electorate offices or a Commonwealth parliamentary office.</w:t>
      </w:r>
    </w:p>
    <w:p w14:paraId="4E7D844B" w14:textId="77777777" w:rsidR="00E30C92" w:rsidRPr="005055E8" w:rsidRDefault="00E30C92" w:rsidP="002077DB">
      <w:pPr>
        <w:pStyle w:val="Heading2"/>
      </w:pPr>
      <w:r w:rsidRPr="005055E8">
        <w:t>Practicality</w:t>
      </w:r>
    </w:p>
    <w:p w14:paraId="40491CFE" w14:textId="5902BDC3" w:rsidR="00E30C92" w:rsidRPr="005055E8" w:rsidRDefault="00E30C92" w:rsidP="00E30C92">
      <w:pPr>
        <w:rPr>
          <w:rFonts w:cstheme="minorHAnsi"/>
          <w:sz w:val="24"/>
          <w:szCs w:val="24"/>
        </w:rPr>
      </w:pPr>
      <w:r w:rsidRPr="005055E8">
        <w:rPr>
          <w:rFonts w:cstheme="minorHAnsi"/>
          <w:sz w:val="24"/>
          <w:szCs w:val="24"/>
        </w:rPr>
        <w:t xml:space="preserve">Practicality acknowledges the fact that </w:t>
      </w:r>
      <w:r w:rsidR="006A7E16">
        <w:rPr>
          <w:rFonts w:cstheme="minorHAnsi"/>
          <w:sz w:val="24"/>
          <w:szCs w:val="24"/>
        </w:rPr>
        <w:t xml:space="preserve">the implementation of </w:t>
      </w:r>
      <w:r w:rsidRPr="005055E8">
        <w:rPr>
          <w:rFonts w:cstheme="minorHAnsi"/>
          <w:sz w:val="24"/>
          <w:szCs w:val="24"/>
        </w:rPr>
        <w:t xml:space="preserve">remote participation was unavoidably </w:t>
      </w:r>
      <w:r w:rsidR="006A7E16">
        <w:rPr>
          <w:rFonts w:cstheme="minorHAnsi"/>
          <w:sz w:val="24"/>
          <w:szCs w:val="24"/>
        </w:rPr>
        <w:t xml:space="preserve">constrained by </w:t>
      </w:r>
      <w:r w:rsidRPr="005055E8">
        <w:rPr>
          <w:rFonts w:cstheme="minorHAnsi"/>
          <w:sz w:val="24"/>
          <w:szCs w:val="24"/>
        </w:rPr>
        <w:t xml:space="preserve">the accommodability of technology and the associated costs. It </w:t>
      </w:r>
      <w:r w:rsidRPr="005055E8">
        <w:rPr>
          <w:rFonts w:cstheme="minorHAnsi"/>
          <w:sz w:val="24"/>
          <w:szCs w:val="24"/>
        </w:rPr>
        <w:lastRenderedPageBreak/>
        <w:t>explains several steps taken towards remote participatio</w:t>
      </w:r>
      <w:r w:rsidR="004D0A35" w:rsidRPr="005055E8">
        <w:rPr>
          <w:rFonts w:cstheme="minorHAnsi"/>
          <w:sz w:val="24"/>
          <w:szCs w:val="24"/>
        </w:rPr>
        <w:t>n</w:t>
      </w:r>
      <w:r w:rsidR="004D0A35" w:rsidRPr="005055E8">
        <w:rPr>
          <w:rStyle w:val="FootnoteReference"/>
          <w:rFonts w:cstheme="minorHAnsi"/>
          <w:sz w:val="24"/>
          <w:szCs w:val="24"/>
        </w:rPr>
        <w:footnoteReference w:id="71"/>
      </w:r>
      <w:r w:rsidRPr="005055E8">
        <w:rPr>
          <w:rFonts w:cstheme="minorHAnsi"/>
          <w:sz w:val="24"/>
          <w:szCs w:val="24"/>
        </w:rPr>
        <w:t xml:space="preserve"> and </w:t>
      </w:r>
      <w:r w:rsidR="006A7E16">
        <w:rPr>
          <w:rFonts w:cstheme="minorHAnsi"/>
          <w:sz w:val="24"/>
          <w:szCs w:val="24"/>
        </w:rPr>
        <w:t>the</w:t>
      </w:r>
      <w:r w:rsidRPr="005055E8">
        <w:rPr>
          <w:rFonts w:cstheme="minorHAnsi"/>
          <w:sz w:val="24"/>
          <w:szCs w:val="24"/>
        </w:rPr>
        <w:t xml:space="preserve"> limitations </w:t>
      </w:r>
      <w:r w:rsidR="006A7E16">
        <w:rPr>
          <w:rFonts w:cstheme="minorHAnsi"/>
          <w:sz w:val="24"/>
          <w:szCs w:val="24"/>
        </w:rPr>
        <w:t>inherent in</w:t>
      </w:r>
      <w:r w:rsidRPr="005055E8">
        <w:rPr>
          <w:rFonts w:cstheme="minorHAnsi"/>
          <w:sz w:val="24"/>
          <w:szCs w:val="24"/>
        </w:rPr>
        <w:t xml:space="preserve"> its application.</w:t>
      </w:r>
    </w:p>
    <w:p w14:paraId="4FEA1DC1" w14:textId="77FAF077" w:rsidR="00E30C92" w:rsidRPr="005055E8" w:rsidRDefault="00B45625" w:rsidP="00E30C92">
      <w:pPr>
        <w:rPr>
          <w:rFonts w:cstheme="minorHAnsi"/>
          <w:sz w:val="24"/>
          <w:szCs w:val="24"/>
        </w:rPr>
      </w:pPr>
      <w:r w:rsidRPr="005055E8">
        <w:rPr>
          <w:rFonts w:cstheme="minorHAnsi"/>
          <w:sz w:val="24"/>
          <w:szCs w:val="24"/>
        </w:rPr>
        <w:t xml:space="preserve">The practice </w:t>
      </w:r>
      <w:r w:rsidR="006A7E16">
        <w:rPr>
          <w:rFonts w:cstheme="minorHAnsi"/>
          <w:sz w:val="24"/>
          <w:szCs w:val="24"/>
        </w:rPr>
        <w:t xml:space="preserve">of remote participation </w:t>
      </w:r>
      <w:r w:rsidRPr="005055E8">
        <w:rPr>
          <w:rFonts w:cstheme="minorHAnsi"/>
          <w:sz w:val="24"/>
          <w:szCs w:val="24"/>
        </w:rPr>
        <w:t>exhibited</w:t>
      </w:r>
      <w:r w:rsidR="00E30C92" w:rsidRPr="005055E8">
        <w:rPr>
          <w:rFonts w:cstheme="minorHAnsi"/>
          <w:sz w:val="24"/>
          <w:szCs w:val="24"/>
        </w:rPr>
        <w:t xml:space="preserve"> certain drawbacks </w:t>
      </w:r>
      <w:r w:rsidRPr="005055E8">
        <w:rPr>
          <w:rFonts w:cstheme="minorHAnsi"/>
          <w:sz w:val="24"/>
          <w:szCs w:val="24"/>
        </w:rPr>
        <w:t>of Parliaments’</w:t>
      </w:r>
      <w:r w:rsidR="00E30C92" w:rsidRPr="005055E8">
        <w:rPr>
          <w:rFonts w:cstheme="minorHAnsi"/>
          <w:sz w:val="24"/>
          <w:szCs w:val="24"/>
        </w:rPr>
        <w:t xml:space="preserve"> virtual and hybrid sittings. Some well-recognized issues include the inability to interject and raise points of order,</w:t>
      </w:r>
      <w:r w:rsidRPr="005055E8">
        <w:rPr>
          <w:rStyle w:val="FootnoteReference"/>
          <w:rFonts w:cstheme="minorHAnsi"/>
          <w:sz w:val="24"/>
          <w:szCs w:val="24"/>
        </w:rPr>
        <w:footnoteReference w:id="72"/>
      </w:r>
      <w:r w:rsidR="00E30C92" w:rsidRPr="005055E8">
        <w:rPr>
          <w:rFonts w:cstheme="minorHAnsi"/>
          <w:sz w:val="24"/>
          <w:szCs w:val="24"/>
        </w:rPr>
        <w:t xml:space="preserve"> </w:t>
      </w:r>
      <w:r w:rsidR="006A7E16">
        <w:rPr>
          <w:rFonts w:cstheme="minorHAnsi"/>
          <w:sz w:val="24"/>
          <w:szCs w:val="24"/>
        </w:rPr>
        <w:t xml:space="preserve">diminished </w:t>
      </w:r>
      <w:r w:rsidR="00E30C92" w:rsidRPr="005055E8">
        <w:rPr>
          <w:rFonts w:cstheme="minorHAnsi"/>
          <w:sz w:val="24"/>
          <w:szCs w:val="24"/>
        </w:rPr>
        <w:t xml:space="preserve">in-person interaction, and loss of spontaneity during debates, </w:t>
      </w:r>
      <w:r w:rsidR="006A7E16">
        <w:rPr>
          <w:rFonts w:cstheme="minorHAnsi"/>
          <w:sz w:val="24"/>
          <w:szCs w:val="24"/>
        </w:rPr>
        <w:t>all of which hampered the</w:t>
      </w:r>
      <w:r w:rsidR="00E30C92" w:rsidRPr="005055E8">
        <w:rPr>
          <w:rFonts w:cstheme="minorHAnsi"/>
          <w:sz w:val="24"/>
          <w:szCs w:val="24"/>
        </w:rPr>
        <w:t xml:space="preserve"> effective</w:t>
      </w:r>
      <w:r w:rsidR="006A7E16">
        <w:rPr>
          <w:rFonts w:cstheme="minorHAnsi"/>
          <w:sz w:val="24"/>
          <w:szCs w:val="24"/>
        </w:rPr>
        <w:t>ness of parliamentary scrutiny</w:t>
      </w:r>
      <w:r w:rsidR="00E30C92" w:rsidRPr="005055E8">
        <w:rPr>
          <w:rFonts w:cstheme="minorHAnsi"/>
          <w:sz w:val="24"/>
          <w:szCs w:val="24"/>
        </w:rPr>
        <w:t>.</w:t>
      </w:r>
      <w:r w:rsidRPr="005055E8">
        <w:rPr>
          <w:rStyle w:val="FootnoteReference"/>
          <w:rFonts w:cstheme="minorHAnsi"/>
          <w:sz w:val="24"/>
          <w:szCs w:val="24"/>
        </w:rPr>
        <w:footnoteReference w:id="73"/>
      </w:r>
      <w:r w:rsidR="00E30C92" w:rsidRPr="005055E8">
        <w:rPr>
          <w:rFonts w:cstheme="minorHAnsi"/>
          <w:sz w:val="24"/>
          <w:szCs w:val="24"/>
        </w:rPr>
        <w:t xml:space="preserve"> </w:t>
      </w:r>
      <w:r w:rsidR="006A7E16">
        <w:rPr>
          <w:rFonts w:cstheme="minorHAnsi"/>
          <w:sz w:val="24"/>
          <w:szCs w:val="24"/>
        </w:rPr>
        <w:t>Additionally, t</w:t>
      </w:r>
      <w:r w:rsidR="00E30C92" w:rsidRPr="005055E8">
        <w:rPr>
          <w:rFonts w:cstheme="minorHAnsi"/>
          <w:sz w:val="24"/>
          <w:szCs w:val="24"/>
        </w:rPr>
        <w:t xml:space="preserve">he number of members participating remotely was </w:t>
      </w:r>
      <w:r w:rsidR="006A7E16">
        <w:rPr>
          <w:rFonts w:cstheme="minorHAnsi"/>
          <w:sz w:val="24"/>
          <w:szCs w:val="24"/>
        </w:rPr>
        <w:t>often</w:t>
      </w:r>
      <w:r w:rsidR="00E30C92" w:rsidRPr="005055E8">
        <w:rPr>
          <w:rFonts w:cstheme="minorHAnsi"/>
          <w:sz w:val="24"/>
          <w:szCs w:val="24"/>
        </w:rPr>
        <w:t xml:space="preserve"> limited. In the UK House of Lords, members were onboarded individually by specially trained staff who </w:t>
      </w:r>
      <w:r w:rsidR="006A7E16">
        <w:rPr>
          <w:rFonts w:cstheme="minorHAnsi"/>
          <w:sz w:val="24"/>
          <w:szCs w:val="24"/>
        </w:rPr>
        <w:t>needed</w:t>
      </w:r>
      <w:r w:rsidR="00E30C92" w:rsidRPr="005055E8">
        <w:rPr>
          <w:rFonts w:cstheme="minorHAnsi"/>
          <w:sz w:val="24"/>
          <w:szCs w:val="24"/>
        </w:rPr>
        <w:t xml:space="preserve"> to be on-site in a broadcasting hub. This process</w:t>
      </w:r>
      <w:r w:rsidR="006A7E16">
        <w:rPr>
          <w:rFonts w:cstheme="minorHAnsi"/>
          <w:sz w:val="24"/>
          <w:szCs w:val="24"/>
        </w:rPr>
        <w:t xml:space="preserve"> was time-consuming</w:t>
      </w:r>
      <w:r w:rsidR="00E30C92" w:rsidRPr="005055E8">
        <w:rPr>
          <w:rFonts w:cstheme="minorHAnsi"/>
          <w:sz w:val="24"/>
          <w:szCs w:val="24"/>
        </w:rPr>
        <w:t xml:space="preserve">, </w:t>
      </w:r>
      <w:r w:rsidR="006A7E16">
        <w:rPr>
          <w:rFonts w:cstheme="minorHAnsi"/>
          <w:sz w:val="24"/>
          <w:szCs w:val="24"/>
        </w:rPr>
        <w:t xml:space="preserve">capping the </w:t>
      </w:r>
      <w:r w:rsidR="00E30C92" w:rsidRPr="005055E8">
        <w:rPr>
          <w:rFonts w:cstheme="minorHAnsi"/>
          <w:sz w:val="24"/>
          <w:szCs w:val="24"/>
        </w:rPr>
        <w:t>number of members participating remotely at 50.</w:t>
      </w:r>
      <w:r w:rsidRPr="005055E8">
        <w:rPr>
          <w:rStyle w:val="FootnoteReference"/>
          <w:rFonts w:cstheme="minorHAnsi"/>
          <w:sz w:val="24"/>
          <w:szCs w:val="24"/>
        </w:rPr>
        <w:footnoteReference w:id="74"/>
      </w:r>
      <w:r w:rsidR="00E30C92" w:rsidRPr="005055E8">
        <w:rPr>
          <w:rFonts w:cstheme="minorHAnsi"/>
          <w:sz w:val="24"/>
          <w:szCs w:val="24"/>
        </w:rPr>
        <w:t xml:space="preserve"> </w:t>
      </w:r>
      <w:r w:rsidR="006A7E16">
        <w:rPr>
          <w:rFonts w:cstheme="minorHAnsi"/>
          <w:sz w:val="24"/>
          <w:szCs w:val="24"/>
        </w:rPr>
        <w:t>However, technical issues arose</w:t>
      </w:r>
      <w:r w:rsidR="00E30C92" w:rsidRPr="005055E8">
        <w:rPr>
          <w:rFonts w:cstheme="minorHAnsi"/>
          <w:sz w:val="24"/>
          <w:szCs w:val="24"/>
        </w:rPr>
        <w:t xml:space="preserve"> on</w:t>
      </w:r>
      <w:r w:rsidR="006A7E16">
        <w:rPr>
          <w:rFonts w:cstheme="minorHAnsi"/>
          <w:sz w:val="24"/>
          <w:szCs w:val="24"/>
        </w:rPr>
        <w:t xml:space="preserve"> the</w:t>
      </w:r>
      <w:r w:rsidR="00E30C92" w:rsidRPr="005055E8">
        <w:rPr>
          <w:rFonts w:cstheme="minorHAnsi"/>
          <w:sz w:val="24"/>
          <w:szCs w:val="24"/>
        </w:rPr>
        <w:t xml:space="preserve"> members’ end, it </w:t>
      </w:r>
      <w:r w:rsidR="006A7E16">
        <w:rPr>
          <w:rFonts w:cstheme="minorHAnsi"/>
          <w:sz w:val="24"/>
          <w:szCs w:val="24"/>
        </w:rPr>
        <w:t>would be nearly</w:t>
      </w:r>
      <w:r w:rsidR="00E30C92" w:rsidRPr="005055E8">
        <w:rPr>
          <w:rFonts w:cstheme="minorHAnsi"/>
          <w:sz w:val="24"/>
          <w:szCs w:val="24"/>
        </w:rPr>
        <w:t xml:space="preserve"> impossible to provide support from</w:t>
      </w:r>
      <w:r w:rsidR="006A7E16">
        <w:rPr>
          <w:rFonts w:cstheme="minorHAnsi"/>
          <w:sz w:val="24"/>
          <w:szCs w:val="24"/>
        </w:rPr>
        <w:t xml:space="preserve"> within</w:t>
      </w:r>
      <w:r w:rsidR="00E30C92" w:rsidRPr="005055E8">
        <w:rPr>
          <w:rFonts w:cstheme="minorHAnsi"/>
          <w:sz w:val="24"/>
          <w:szCs w:val="24"/>
        </w:rPr>
        <w:t xml:space="preserve"> the parliament precinct.</w:t>
      </w:r>
      <w:r w:rsidRPr="005055E8">
        <w:rPr>
          <w:rStyle w:val="FootnoteReference"/>
          <w:rFonts w:cstheme="minorHAnsi"/>
          <w:sz w:val="24"/>
          <w:szCs w:val="24"/>
        </w:rPr>
        <w:footnoteReference w:id="75"/>
      </w:r>
    </w:p>
    <w:p w14:paraId="63845B04" w14:textId="4D8A63A2" w:rsidR="00E30C92" w:rsidRPr="005055E8" w:rsidRDefault="00E30C92" w:rsidP="00E30C92">
      <w:pPr>
        <w:rPr>
          <w:rFonts w:cstheme="minorHAnsi"/>
          <w:sz w:val="24"/>
          <w:szCs w:val="24"/>
        </w:rPr>
      </w:pPr>
      <w:r w:rsidRPr="005055E8">
        <w:rPr>
          <w:rFonts w:cstheme="minorHAnsi"/>
          <w:sz w:val="24"/>
          <w:szCs w:val="24"/>
        </w:rPr>
        <w:t xml:space="preserve">Technical errors </w:t>
      </w:r>
      <w:r w:rsidR="006A7E16">
        <w:rPr>
          <w:rFonts w:cstheme="minorHAnsi"/>
          <w:sz w:val="24"/>
          <w:szCs w:val="24"/>
        </w:rPr>
        <w:t>further compounded the challenges</w:t>
      </w:r>
      <w:r w:rsidRPr="005055E8">
        <w:rPr>
          <w:rFonts w:cstheme="minorHAnsi"/>
          <w:sz w:val="24"/>
          <w:szCs w:val="24"/>
        </w:rPr>
        <w:t xml:space="preserve"> associated with remote participation. Members could be </w:t>
      </w:r>
      <w:r w:rsidR="006A7E16">
        <w:rPr>
          <w:rFonts w:cstheme="minorHAnsi"/>
          <w:sz w:val="24"/>
          <w:szCs w:val="24"/>
        </w:rPr>
        <w:t xml:space="preserve">disconnected </w:t>
      </w:r>
      <w:r w:rsidRPr="005055E8">
        <w:rPr>
          <w:rFonts w:cstheme="minorHAnsi"/>
          <w:sz w:val="24"/>
          <w:szCs w:val="24"/>
        </w:rPr>
        <w:t>during their speech, disrupting the order of business</w:t>
      </w:r>
      <w:r w:rsidR="00B45625" w:rsidRPr="005055E8">
        <w:rPr>
          <w:rFonts w:cstheme="minorHAnsi"/>
          <w:sz w:val="24"/>
          <w:szCs w:val="24"/>
        </w:rPr>
        <w:t xml:space="preserve"> </w:t>
      </w:r>
      <w:r w:rsidR="006A7E16">
        <w:rPr>
          <w:rFonts w:cstheme="minorHAnsi"/>
          <w:sz w:val="24"/>
          <w:szCs w:val="24"/>
        </w:rPr>
        <w:t>in</w:t>
      </w:r>
      <w:r w:rsidR="00B45625" w:rsidRPr="005055E8">
        <w:rPr>
          <w:rFonts w:cstheme="minorHAnsi"/>
          <w:sz w:val="24"/>
          <w:szCs w:val="24"/>
        </w:rPr>
        <w:t xml:space="preserve"> the House</w:t>
      </w:r>
      <w:r w:rsidRPr="005055E8">
        <w:rPr>
          <w:rFonts w:cstheme="minorHAnsi"/>
          <w:sz w:val="24"/>
          <w:szCs w:val="24"/>
        </w:rPr>
        <w:t>.</w:t>
      </w:r>
      <w:r w:rsidR="00B45625" w:rsidRPr="005055E8">
        <w:rPr>
          <w:rStyle w:val="FootnoteReference"/>
          <w:rFonts w:cstheme="minorHAnsi"/>
          <w:sz w:val="24"/>
          <w:szCs w:val="24"/>
        </w:rPr>
        <w:footnoteReference w:id="76"/>
      </w:r>
      <w:r w:rsidRPr="005055E8">
        <w:rPr>
          <w:rFonts w:cstheme="minorHAnsi"/>
          <w:sz w:val="24"/>
          <w:szCs w:val="24"/>
        </w:rPr>
        <w:t xml:space="preserve"> </w:t>
      </w:r>
      <w:r w:rsidR="006A7E16">
        <w:rPr>
          <w:rFonts w:cstheme="minorHAnsi"/>
          <w:sz w:val="24"/>
          <w:szCs w:val="24"/>
        </w:rPr>
        <w:t>For example, i</w:t>
      </w:r>
      <w:r w:rsidRPr="005055E8">
        <w:rPr>
          <w:rFonts w:cstheme="minorHAnsi"/>
          <w:sz w:val="24"/>
          <w:szCs w:val="24"/>
        </w:rPr>
        <w:t xml:space="preserve">n the UK, Member Kevin Brennan </w:t>
      </w:r>
      <w:r w:rsidR="006A7E16">
        <w:rPr>
          <w:rFonts w:cstheme="minorHAnsi"/>
          <w:sz w:val="24"/>
          <w:szCs w:val="24"/>
        </w:rPr>
        <w:t>began</w:t>
      </w:r>
      <w:r w:rsidRPr="005055E8">
        <w:rPr>
          <w:rFonts w:cstheme="minorHAnsi"/>
          <w:sz w:val="24"/>
          <w:szCs w:val="24"/>
        </w:rPr>
        <w:t xml:space="preserve"> his question but </w:t>
      </w:r>
      <w:r w:rsidR="006A7E16">
        <w:rPr>
          <w:rFonts w:cstheme="minorHAnsi"/>
          <w:sz w:val="24"/>
          <w:szCs w:val="24"/>
        </w:rPr>
        <w:t>was cut off,</w:t>
      </w:r>
      <w:r w:rsidR="00B45625" w:rsidRPr="005055E8">
        <w:rPr>
          <w:rFonts w:cstheme="minorHAnsi"/>
          <w:sz w:val="24"/>
          <w:szCs w:val="24"/>
        </w:rPr>
        <w:t xml:space="preserve"> while</w:t>
      </w:r>
      <w:r w:rsidRPr="005055E8">
        <w:rPr>
          <w:rFonts w:cstheme="minorHAnsi"/>
          <w:sz w:val="24"/>
          <w:szCs w:val="24"/>
        </w:rPr>
        <w:t xml:space="preserve"> David Mundell missed his question </w:t>
      </w:r>
      <w:r w:rsidR="006A7E16">
        <w:rPr>
          <w:rFonts w:cstheme="minorHAnsi"/>
          <w:sz w:val="24"/>
          <w:szCs w:val="24"/>
        </w:rPr>
        <w:t>entir</w:t>
      </w:r>
      <w:r w:rsidRPr="005055E8">
        <w:rPr>
          <w:rFonts w:cstheme="minorHAnsi"/>
          <w:sz w:val="24"/>
          <w:szCs w:val="24"/>
        </w:rPr>
        <w:t>ely.</w:t>
      </w:r>
      <w:r w:rsidR="00B45625" w:rsidRPr="005055E8">
        <w:rPr>
          <w:rStyle w:val="FootnoteReference"/>
          <w:rFonts w:cstheme="minorHAnsi"/>
          <w:sz w:val="24"/>
          <w:szCs w:val="24"/>
        </w:rPr>
        <w:footnoteReference w:id="77"/>
      </w:r>
      <w:r w:rsidRPr="005055E8">
        <w:rPr>
          <w:rFonts w:cstheme="minorHAnsi"/>
          <w:sz w:val="24"/>
          <w:szCs w:val="24"/>
        </w:rPr>
        <w:t xml:space="preserve"> In the House of Lords, the online voting system </w:t>
      </w:r>
      <w:r w:rsidR="006A7E16">
        <w:rPr>
          <w:rFonts w:cstheme="minorHAnsi"/>
          <w:sz w:val="24"/>
          <w:szCs w:val="24"/>
        </w:rPr>
        <w:t>malfunctioned</w:t>
      </w:r>
      <w:r w:rsidRPr="005055E8">
        <w:rPr>
          <w:rFonts w:cstheme="minorHAnsi"/>
          <w:sz w:val="24"/>
          <w:szCs w:val="24"/>
        </w:rPr>
        <w:t xml:space="preserve"> twice, </w:t>
      </w:r>
      <w:r w:rsidR="006A7E16">
        <w:rPr>
          <w:rFonts w:cstheme="minorHAnsi"/>
          <w:sz w:val="24"/>
          <w:szCs w:val="24"/>
        </w:rPr>
        <w:t>necessitating</w:t>
      </w:r>
      <w:r w:rsidRPr="005055E8">
        <w:rPr>
          <w:rFonts w:cstheme="minorHAnsi"/>
          <w:sz w:val="24"/>
          <w:szCs w:val="24"/>
        </w:rPr>
        <w:t xml:space="preserve"> </w:t>
      </w:r>
      <w:r w:rsidR="006A7E16">
        <w:rPr>
          <w:rFonts w:cstheme="minorHAnsi"/>
          <w:sz w:val="24"/>
          <w:szCs w:val="24"/>
        </w:rPr>
        <w:t xml:space="preserve">the </w:t>
      </w:r>
      <w:r w:rsidRPr="005055E8">
        <w:rPr>
          <w:rFonts w:cstheme="minorHAnsi"/>
          <w:sz w:val="24"/>
          <w:szCs w:val="24"/>
        </w:rPr>
        <w:t>reschedul</w:t>
      </w:r>
      <w:r w:rsidR="006A7E16">
        <w:rPr>
          <w:rFonts w:cstheme="minorHAnsi"/>
          <w:sz w:val="24"/>
          <w:szCs w:val="24"/>
        </w:rPr>
        <w:t>ing of</w:t>
      </w:r>
      <w:r w:rsidRPr="005055E8">
        <w:rPr>
          <w:rFonts w:cstheme="minorHAnsi"/>
          <w:sz w:val="24"/>
          <w:szCs w:val="24"/>
        </w:rPr>
        <w:t xml:space="preserve"> divisions, slowing down the House’s decision-making process.</w:t>
      </w:r>
      <w:r w:rsidR="00B45625" w:rsidRPr="005055E8">
        <w:rPr>
          <w:rStyle w:val="FootnoteReference"/>
          <w:rFonts w:cstheme="minorHAnsi"/>
          <w:sz w:val="24"/>
          <w:szCs w:val="24"/>
        </w:rPr>
        <w:footnoteReference w:id="78"/>
      </w:r>
    </w:p>
    <w:p w14:paraId="67A4837D" w14:textId="38CA0246" w:rsidR="00E30C92" w:rsidRPr="005055E8" w:rsidRDefault="00E30C92" w:rsidP="00E30C92">
      <w:pPr>
        <w:rPr>
          <w:rFonts w:cstheme="minorHAnsi"/>
          <w:sz w:val="24"/>
          <w:szCs w:val="24"/>
        </w:rPr>
      </w:pPr>
      <w:r w:rsidRPr="005055E8">
        <w:rPr>
          <w:rFonts w:cstheme="minorHAnsi"/>
          <w:sz w:val="24"/>
          <w:szCs w:val="24"/>
        </w:rPr>
        <w:t xml:space="preserve">The above discussion points out that during the pandemic, Parliaments adopted remote participation strictly on a necessary basis, </w:t>
      </w:r>
      <w:r w:rsidR="006A7E16">
        <w:rPr>
          <w:rFonts w:cstheme="minorHAnsi"/>
          <w:sz w:val="24"/>
          <w:szCs w:val="24"/>
        </w:rPr>
        <w:t>ensuring compliance with constitutional requirements</w:t>
      </w:r>
      <w:r w:rsidRPr="005055E8">
        <w:rPr>
          <w:rFonts w:cstheme="minorHAnsi"/>
          <w:sz w:val="24"/>
          <w:szCs w:val="24"/>
        </w:rPr>
        <w:t xml:space="preserve">, adhering to </w:t>
      </w:r>
      <w:r w:rsidR="006A7E16">
        <w:rPr>
          <w:rFonts w:cstheme="minorHAnsi"/>
          <w:sz w:val="24"/>
          <w:szCs w:val="24"/>
        </w:rPr>
        <w:t>p</w:t>
      </w:r>
      <w:r w:rsidRPr="005055E8">
        <w:rPr>
          <w:rFonts w:cstheme="minorHAnsi"/>
          <w:sz w:val="24"/>
          <w:szCs w:val="24"/>
        </w:rPr>
        <w:t>arliamentary procedures and formalit</w:t>
      </w:r>
      <w:r w:rsidR="006A7E16">
        <w:rPr>
          <w:rFonts w:cstheme="minorHAnsi"/>
          <w:sz w:val="24"/>
          <w:szCs w:val="24"/>
        </w:rPr>
        <w:t>ies</w:t>
      </w:r>
      <w:r w:rsidRPr="005055E8">
        <w:rPr>
          <w:rFonts w:cstheme="minorHAnsi"/>
          <w:sz w:val="24"/>
          <w:szCs w:val="24"/>
        </w:rPr>
        <w:t xml:space="preserve">, and </w:t>
      </w:r>
      <w:r w:rsidR="006A7E16">
        <w:rPr>
          <w:rFonts w:cstheme="minorHAnsi"/>
          <w:sz w:val="24"/>
          <w:szCs w:val="24"/>
        </w:rPr>
        <w:t xml:space="preserve">operating within the constraints of </w:t>
      </w:r>
      <w:r w:rsidRPr="005055E8">
        <w:rPr>
          <w:rFonts w:cstheme="minorHAnsi"/>
          <w:sz w:val="24"/>
          <w:szCs w:val="24"/>
        </w:rPr>
        <w:t>their technical infrastructure and budget</w:t>
      </w:r>
      <w:r w:rsidR="006A7E16">
        <w:rPr>
          <w:rFonts w:cstheme="minorHAnsi"/>
          <w:sz w:val="24"/>
          <w:szCs w:val="24"/>
        </w:rPr>
        <w:t>s.</w:t>
      </w:r>
      <w:r w:rsidRPr="005055E8">
        <w:rPr>
          <w:rFonts w:cstheme="minorHAnsi"/>
          <w:sz w:val="24"/>
          <w:szCs w:val="24"/>
        </w:rPr>
        <w:t xml:space="preserve"> The following section will </w:t>
      </w:r>
      <w:r w:rsidR="00D17B65">
        <w:rPr>
          <w:rFonts w:cstheme="minorHAnsi"/>
          <w:sz w:val="24"/>
          <w:szCs w:val="24"/>
        </w:rPr>
        <w:t>us</w:t>
      </w:r>
      <w:r w:rsidR="006A7E16">
        <w:rPr>
          <w:rFonts w:cstheme="minorHAnsi"/>
          <w:sz w:val="24"/>
          <w:szCs w:val="24"/>
        </w:rPr>
        <w:t>e</w:t>
      </w:r>
      <w:r w:rsidRPr="005055E8">
        <w:rPr>
          <w:rFonts w:cstheme="minorHAnsi"/>
          <w:sz w:val="24"/>
          <w:szCs w:val="24"/>
        </w:rPr>
        <w:t xml:space="preserve"> these elements to test the case for continuing with remote participation in the future.</w:t>
      </w:r>
    </w:p>
    <w:p w14:paraId="4ECB3A26" w14:textId="77777777" w:rsidR="00E30C92" w:rsidRPr="005055E8" w:rsidRDefault="00E30C92" w:rsidP="002077DB">
      <w:pPr>
        <w:pStyle w:val="Heading1"/>
      </w:pPr>
      <w:r w:rsidRPr="005055E8">
        <w:lastRenderedPageBreak/>
        <w:t>Looking Forward: Testing the Key Elements of Remote Participation in Future Circumstances</w:t>
      </w:r>
    </w:p>
    <w:p w14:paraId="65829EFE" w14:textId="14706714" w:rsidR="00E30C92" w:rsidRPr="005055E8" w:rsidRDefault="00E30C92" w:rsidP="00E30C92">
      <w:pPr>
        <w:rPr>
          <w:rFonts w:cstheme="minorHAnsi"/>
          <w:sz w:val="24"/>
          <w:szCs w:val="24"/>
        </w:rPr>
      </w:pPr>
      <w:r w:rsidRPr="005055E8">
        <w:rPr>
          <w:rFonts w:cstheme="minorHAnsi"/>
          <w:sz w:val="24"/>
          <w:szCs w:val="24"/>
        </w:rPr>
        <w:t xml:space="preserve">This section </w:t>
      </w:r>
      <w:r w:rsidR="00D17B65">
        <w:rPr>
          <w:rFonts w:cstheme="minorHAnsi"/>
          <w:sz w:val="24"/>
          <w:szCs w:val="24"/>
        </w:rPr>
        <w:t>evaluates</w:t>
      </w:r>
      <w:r w:rsidRPr="005055E8">
        <w:rPr>
          <w:rFonts w:cstheme="minorHAnsi"/>
          <w:sz w:val="24"/>
          <w:szCs w:val="24"/>
        </w:rPr>
        <w:t xml:space="preserve"> the key elements underlying the application of remote participation during the pandemic against future circumstances to </w:t>
      </w:r>
      <w:r w:rsidR="00D17B65">
        <w:rPr>
          <w:rFonts w:cstheme="minorHAnsi"/>
          <w:sz w:val="24"/>
          <w:szCs w:val="24"/>
        </w:rPr>
        <w:t>bolster</w:t>
      </w:r>
      <w:r w:rsidRPr="005055E8">
        <w:rPr>
          <w:rFonts w:cstheme="minorHAnsi"/>
          <w:sz w:val="24"/>
          <w:szCs w:val="24"/>
        </w:rPr>
        <w:t xml:space="preserve"> the case for </w:t>
      </w:r>
      <w:r w:rsidR="00D17B65">
        <w:rPr>
          <w:rFonts w:cstheme="minorHAnsi"/>
          <w:sz w:val="24"/>
          <w:szCs w:val="24"/>
        </w:rPr>
        <w:t>its continuation</w:t>
      </w:r>
      <w:r w:rsidRPr="005055E8">
        <w:rPr>
          <w:rFonts w:cstheme="minorHAnsi"/>
          <w:sz w:val="24"/>
          <w:szCs w:val="24"/>
        </w:rPr>
        <w:t>.</w:t>
      </w:r>
    </w:p>
    <w:p w14:paraId="5F1A5249" w14:textId="77777777" w:rsidR="00E30C92" w:rsidRPr="005055E8" w:rsidRDefault="00E30C92" w:rsidP="002077DB">
      <w:pPr>
        <w:pStyle w:val="Heading2"/>
      </w:pPr>
      <w:r w:rsidRPr="005055E8">
        <w:t>Functionality</w:t>
      </w:r>
    </w:p>
    <w:p w14:paraId="0FD39676" w14:textId="7BCEFDEC" w:rsidR="00E30C92" w:rsidRPr="005055E8" w:rsidRDefault="00E30C92" w:rsidP="00E30C92">
      <w:pPr>
        <w:rPr>
          <w:rFonts w:cstheme="minorHAnsi"/>
          <w:sz w:val="24"/>
          <w:szCs w:val="24"/>
        </w:rPr>
      </w:pPr>
      <w:r w:rsidRPr="005055E8">
        <w:rPr>
          <w:rFonts w:cstheme="minorHAnsi"/>
          <w:sz w:val="24"/>
          <w:szCs w:val="24"/>
        </w:rPr>
        <w:t xml:space="preserve">The application of remote participation in parliamentary sittings suggests its </w:t>
      </w:r>
      <w:r w:rsidR="00D17B65">
        <w:rPr>
          <w:rFonts w:cstheme="minorHAnsi"/>
          <w:sz w:val="24"/>
          <w:szCs w:val="24"/>
        </w:rPr>
        <w:t xml:space="preserve">potential for use </w:t>
      </w:r>
      <w:r w:rsidRPr="005055E8">
        <w:rPr>
          <w:rFonts w:cstheme="minorHAnsi"/>
          <w:sz w:val="24"/>
          <w:szCs w:val="24"/>
        </w:rPr>
        <w:t xml:space="preserve">in future </w:t>
      </w:r>
      <w:r w:rsidR="00D17B65">
        <w:rPr>
          <w:rFonts w:cstheme="minorHAnsi"/>
          <w:sz w:val="24"/>
          <w:szCs w:val="24"/>
        </w:rPr>
        <w:t>emergencies</w:t>
      </w:r>
      <w:r w:rsidRPr="005055E8">
        <w:rPr>
          <w:rFonts w:cstheme="minorHAnsi"/>
          <w:sz w:val="24"/>
          <w:szCs w:val="24"/>
        </w:rPr>
        <w:t xml:space="preserve">. </w:t>
      </w:r>
      <w:r w:rsidR="00D17B65">
        <w:rPr>
          <w:rFonts w:cstheme="minorHAnsi"/>
          <w:sz w:val="24"/>
          <w:szCs w:val="24"/>
        </w:rPr>
        <w:t>Circumstances</w:t>
      </w:r>
      <w:r w:rsidRPr="005055E8">
        <w:rPr>
          <w:rFonts w:cstheme="minorHAnsi"/>
          <w:sz w:val="24"/>
          <w:szCs w:val="24"/>
        </w:rPr>
        <w:t xml:space="preserve"> such as floods, fires, or civil unrest c</w:t>
      </w:r>
      <w:r w:rsidR="00D17B65">
        <w:rPr>
          <w:rFonts w:cstheme="minorHAnsi"/>
          <w:sz w:val="24"/>
          <w:szCs w:val="24"/>
        </w:rPr>
        <w:t>ould</w:t>
      </w:r>
      <w:r w:rsidRPr="005055E8">
        <w:rPr>
          <w:rFonts w:cstheme="minorHAnsi"/>
          <w:sz w:val="24"/>
          <w:szCs w:val="24"/>
        </w:rPr>
        <w:t xml:space="preserve"> similarly </w:t>
      </w:r>
      <w:r w:rsidR="00D17B65">
        <w:rPr>
          <w:rFonts w:cstheme="minorHAnsi"/>
          <w:sz w:val="24"/>
          <w:szCs w:val="24"/>
        </w:rPr>
        <w:t>hinder</w:t>
      </w:r>
      <w:r w:rsidRPr="005055E8">
        <w:rPr>
          <w:rFonts w:cstheme="minorHAnsi"/>
          <w:sz w:val="24"/>
          <w:szCs w:val="24"/>
        </w:rPr>
        <w:t xml:space="preserve"> members from attending the parliamentary precincts. </w:t>
      </w:r>
      <w:r w:rsidR="00D17B65">
        <w:rPr>
          <w:rFonts w:cstheme="minorHAnsi"/>
          <w:sz w:val="24"/>
          <w:szCs w:val="24"/>
        </w:rPr>
        <w:t>In such cases, appropriate</w:t>
      </w:r>
      <w:r w:rsidRPr="005055E8">
        <w:rPr>
          <w:rFonts w:cstheme="minorHAnsi"/>
          <w:sz w:val="24"/>
          <w:szCs w:val="24"/>
        </w:rPr>
        <w:t xml:space="preserve"> solution </w:t>
      </w:r>
      <w:r w:rsidR="00D17B65">
        <w:rPr>
          <w:rFonts w:cstheme="minorHAnsi"/>
          <w:sz w:val="24"/>
          <w:szCs w:val="24"/>
        </w:rPr>
        <w:t>w</w:t>
      </w:r>
      <w:r w:rsidRPr="005055E8">
        <w:rPr>
          <w:rFonts w:cstheme="minorHAnsi"/>
          <w:sz w:val="24"/>
          <w:szCs w:val="24"/>
        </w:rPr>
        <w:t xml:space="preserve">ould be to </w:t>
      </w:r>
      <w:r w:rsidR="00D17B65">
        <w:rPr>
          <w:rFonts w:cstheme="minorHAnsi"/>
          <w:sz w:val="24"/>
          <w:szCs w:val="24"/>
        </w:rPr>
        <w:t xml:space="preserve">enable </w:t>
      </w:r>
      <w:r w:rsidRPr="005055E8">
        <w:rPr>
          <w:rFonts w:cstheme="minorHAnsi"/>
          <w:sz w:val="24"/>
          <w:szCs w:val="24"/>
        </w:rPr>
        <w:t xml:space="preserve">remote participation. Additionally, the </w:t>
      </w:r>
      <w:r w:rsidR="00D17B65">
        <w:rPr>
          <w:rFonts w:cstheme="minorHAnsi"/>
          <w:sz w:val="24"/>
          <w:szCs w:val="24"/>
        </w:rPr>
        <w:t>desire</w:t>
      </w:r>
      <w:r w:rsidRPr="005055E8">
        <w:rPr>
          <w:rFonts w:cstheme="minorHAnsi"/>
          <w:sz w:val="24"/>
          <w:szCs w:val="24"/>
        </w:rPr>
        <w:t xml:space="preserve"> for a modern Parliament points to remote participation as a vehicle to accommodate members with babies or caring </w:t>
      </w:r>
      <w:r w:rsidR="00D17B65">
        <w:rPr>
          <w:rFonts w:cstheme="minorHAnsi"/>
          <w:sz w:val="24"/>
          <w:szCs w:val="24"/>
        </w:rPr>
        <w:t>giving responsibilities</w:t>
      </w:r>
      <w:r w:rsidRPr="005055E8">
        <w:rPr>
          <w:rFonts w:cstheme="minorHAnsi"/>
          <w:sz w:val="24"/>
          <w:szCs w:val="24"/>
        </w:rPr>
        <w:t xml:space="preserve">, disabilities, </w:t>
      </w:r>
      <w:r w:rsidR="00D17B65">
        <w:rPr>
          <w:rFonts w:cstheme="minorHAnsi"/>
          <w:sz w:val="24"/>
          <w:szCs w:val="24"/>
        </w:rPr>
        <w:t>or those</w:t>
      </w:r>
      <w:r w:rsidRPr="005055E8">
        <w:rPr>
          <w:rFonts w:cstheme="minorHAnsi"/>
          <w:sz w:val="24"/>
          <w:szCs w:val="24"/>
        </w:rPr>
        <w:t xml:space="preserve"> </w:t>
      </w:r>
      <w:r w:rsidR="00D17B65">
        <w:rPr>
          <w:rFonts w:cstheme="minorHAnsi"/>
          <w:sz w:val="24"/>
          <w:szCs w:val="24"/>
        </w:rPr>
        <w:t>residing far</w:t>
      </w:r>
      <w:r w:rsidRPr="005055E8">
        <w:rPr>
          <w:rFonts w:cstheme="minorHAnsi"/>
          <w:sz w:val="24"/>
          <w:szCs w:val="24"/>
        </w:rPr>
        <w:t xml:space="preserve"> from the parliamentary precinct. </w:t>
      </w:r>
      <w:r w:rsidR="00D17B65">
        <w:rPr>
          <w:rFonts w:cstheme="minorHAnsi"/>
          <w:sz w:val="24"/>
          <w:szCs w:val="24"/>
        </w:rPr>
        <w:t>This</w:t>
      </w:r>
      <w:r w:rsidR="00690924" w:rsidRPr="005055E8">
        <w:rPr>
          <w:rFonts w:cstheme="minorHAnsi"/>
          <w:sz w:val="24"/>
          <w:szCs w:val="24"/>
        </w:rPr>
        <w:t xml:space="preserve"> </w:t>
      </w:r>
      <w:r w:rsidR="00D17B65">
        <w:rPr>
          <w:rFonts w:cstheme="minorHAnsi"/>
          <w:sz w:val="24"/>
          <w:szCs w:val="24"/>
        </w:rPr>
        <w:t>c</w:t>
      </w:r>
      <w:r w:rsidR="00690924" w:rsidRPr="005055E8">
        <w:rPr>
          <w:rFonts w:cstheme="minorHAnsi"/>
          <w:sz w:val="24"/>
          <w:szCs w:val="24"/>
        </w:rPr>
        <w:t>a</w:t>
      </w:r>
      <w:r w:rsidR="00D17B65">
        <w:rPr>
          <w:rFonts w:cstheme="minorHAnsi"/>
          <w:sz w:val="24"/>
          <w:szCs w:val="24"/>
        </w:rPr>
        <w:t>pa</w:t>
      </w:r>
      <w:r w:rsidR="00690924" w:rsidRPr="005055E8">
        <w:rPr>
          <w:rFonts w:cstheme="minorHAnsi"/>
          <w:sz w:val="24"/>
          <w:szCs w:val="24"/>
        </w:rPr>
        <w:t>bility</w:t>
      </w:r>
      <w:r w:rsidRPr="005055E8">
        <w:rPr>
          <w:rFonts w:cstheme="minorHAnsi"/>
          <w:sz w:val="24"/>
          <w:szCs w:val="24"/>
        </w:rPr>
        <w:t xml:space="preserve"> ha</w:t>
      </w:r>
      <w:r w:rsidR="00690924" w:rsidRPr="005055E8">
        <w:rPr>
          <w:rFonts w:cstheme="minorHAnsi"/>
          <w:sz w:val="24"/>
          <w:szCs w:val="24"/>
        </w:rPr>
        <w:t>s</w:t>
      </w:r>
      <w:r w:rsidRPr="005055E8">
        <w:rPr>
          <w:rFonts w:cstheme="minorHAnsi"/>
          <w:sz w:val="24"/>
          <w:szCs w:val="24"/>
        </w:rPr>
        <w:t xml:space="preserve"> been </w:t>
      </w:r>
      <w:r w:rsidR="00D17B65">
        <w:rPr>
          <w:rFonts w:cstheme="minorHAnsi"/>
          <w:sz w:val="24"/>
          <w:szCs w:val="24"/>
        </w:rPr>
        <w:t>recognised</w:t>
      </w:r>
      <w:r w:rsidRPr="005055E8">
        <w:rPr>
          <w:rFonts w:cstheme="minorHAnsi"/>
          <w:sz w:val="24"/>
          <w:szCs w:val="24"/>
        </w:rPr>
        <w:t xml:space="preserve"> by Parliaments</w:t>
      </w:r>
      <w:r w:rsidR="00D17B65">
        <w:rPr>
          <w:rFonts w:cstheme="minorHAnsi"/>
          <w:sz w:val="24"/>
          <w:szCs w:val="24"/>
        </w:rPr>
        <w:t>; for example,</w:t>
      </w:r>
      <w:r w:rsidRPr="005055E8">
        <w:rPr>
          <w:rFonts w:cstheme="minorHAnsi"/>
          <w:sz w:val="24"/>
          <w:szCs w:val="24"/>
        </w:rPr>
        <w:t xml:space="preserve"> the Select Committee on the Constitution of the UK said, ‘We welcome the benefits remote proceedings have brought for members with disabilities, health concerns or caring responsibilities, or who are geographically distant.’</w:t>
      </w:r>
      <w:r w:rsidR="00690924" w:rsidRPr="005055E8">
        <w:rPr>
          <w:rStyle w:val="FootnoteReference"/>
          <w:rFonts w:cstheme="minorHAnsi"/>
          <w:sz w:val="24"/>
          <w:szCs w:val="24"/>
        </w:rPr>
        <w:footnoteReference w:id="79"/>
      </w:r>
      <w:r w:rsidR="00D17B65">
        <w:rPr>
          <w:rFonts w:cstheme="minorHAnsi"/>
          <w:sz w:val="24"/>
          <w:szCs w:val="24"/>
        </w:rPr>
        <w:t>An</w:t>
      </w:r>
      <w:r w:rsidRPr="005055E8">
        <w:rPr>
          <w:rFonts w:cstheme="minorHAnsi"/>
          <w:sz w:val="24"/>
          <w:szCs w:val="24"/>
        </w:rPr>
        <w:t xml:space="preserve"> accommodati</w:t>
      </w:r>
      <w:r w:rsidR="00D17B65">
        <w:rPr>
          <w:rFonts w:cstheme="minorHAnsi"/>
          <w:sz w:val="24"/>
          <w:szCs w:val="24"/>
        </w:rPr>
        <w:t>ng</w:t>
      </w:r>
      <w:r w:rsidRPr="005055E8">
        <w:rPr>
          <w:rFonts w:cstheme="minorHAnsi"/>
          <w:sz w:val="24"/>
          <w:szCs w:val="24"/>
        </w:rPr>
        <w:t xml:space="preserve"> Parliament</w:t>
      </w:r>
      <w:r w:rsidR="00D17B65">
        <w:rPr>
          <w:rFonts w:cstheme="minorHAnsi"/>
          <w:sz w:val="24"/>
          <w:szCs w:val="24"/>
        </w:rPr>
        <w:t xml:space="preserve"> </w:t>
      </w:r>
      <w:r w:rsidRPr="005055E8">
        <w:rPr>
          <w:rFonts w:cstheme="minorHAnsi"/>
          <w:sz w:val="24"/>
          <w:szCs w:val="24"/>
        </w:rPr>
        <w:t xml:space="preserve">can encourage </w:t>
      </w:r>
      <w:r w:rsidR="00D17B65">
        <w:rPr>
          <w:rFonts w:cstheme="minorHAnsi"/>
          <w:sz w:val="24"/>
          <w:szCs w:val="24"/>
        </w:rPr>
        <w:t>greater</w:t>
      </w:r>
      <w:r w:rsidRPr="005055E8">
        <w:rPr>
          <w:rFonts w:cstheme="minorHAnsi"/>
          <w:sz w:val="24"/>
          <w:szCs w:val="24"/>
        </w:rPr>
        <w:t xml:space="preserve"> nominations, </w:t>
      </w:r>
      <w:r w:rsidR="00D17B65">
        <w:rPr>
          <w:rFonts w:cstheme="minorHAnsi"/>
          <w:sz w:val="24"/>
          <w:szCs w:val="24"/>
        </w:rPr>
        <w:t>leading to</w:t>
      </w:r>
      <w:r w:rsidRPr="005055E8">
        <w:rPr>
          <w:rFonts w:cstheme="minorHAnsi"/>
          <w:sz w:val="24"/>
          <w:szCs w:val="24"/>
        </w:rPr>
        <w:t xml:space="preserve"> more competitive elections</w:t>
      </w:r>
      <w:r w:rsidR="00D17B65">
        <w:rPr>
          <w:rFonts w:cstheme="minorHAnsi"/>
          <w:sz w:val="24"/>
          <w:szCs w:val="24"/>
        </w:rPr>
        <w:t xml:space="preserve"> and providing the electorate</w:t>
      </w:r>
      <w:r w:rsidRPr="005055E8">
        <w:rPr>
          <w:rFonts w:cstheme="minorHAnsi"/>
          <w:sz w:val="24"/>
          <w:szCs w:val="24"/>
        </w:rPr>
        <w:t xml:space="preserve"> more </w:t>
      </w:r>
      <w:r w:rsidR="00D17B65">
        <w:rPr>
          <w:rFonts w:cstheme="minorHAnsi"/>
          <w:sz w:val="24"/>
          <w:szCs w:val="24"/>
        </w:rPr>
        <w:t>opportunities</w:t>
      </w:r>
      <w:r w:rsidRPr="005055E8">
        <w:rPr>
          <w:rFonts w:cstheme="minorHAnsi"/>
          <w:sz w:val="24"/>
          <w:szCs w:val="24"/>
        </w:rPr>
        <w:t xml:space="preserve"> to select their </w:t>
      </w:r>
      <w:r w:rsidR="00D17B65">
        <w:rPr>
          <w:rFonts w:cstheme="minorHAnsi"/>
          <w:sz w:val="24"/>
          <w:szCs w:val="24"/>
        </w:rPr>
        <w:t>preferred</w:t>
      </w:r>
      <w:r w:rsidRPr="005055E8">
        <w:rPr>
          <w:rFonts w:cstheme="minorHAnsi"/>
          <w:sz w:val="24"/>
          <w:szCs w:val="24"/>
        </w:rPr>
        <w:t xml:space="preserve"> representatives.</w:t>
      </w:r>
    </w:p>
    <w:p w14:paraId="433FDB79" w14:textId="397AED9B" w:rsidR="00E30C92" w:rsidRPr="005055E8" w:rsidRDefault="00E30C92" w:rsidP="00E30C92">
      <w:pPr>
        <w:rPr>
          <w:rFonts w:cstheme="minorHAnsi"/>
          <w:sz w:val="24"/>
          <w:szCs w:val="24"/>
        </w:rPr>
      </w:pPr>
      <w:r w:rsidRPr="005055E8">
        <w:rPr>
          <w:rFonts w:cstheme="minorHAnsi"/>
          <w:sz w:val="24"/>
          <w:szCs w:val="24"/>
        </w:rPr>
        <w:t xml:space="preserve">In this </w:t>
      </w:r>
      <w:r w:rsidR="00D17B65">
        <w:rPr>
          <w:rFonts w:cstheme="minorHAnsi"/>
          <w:sz w:val="24"/>
          <w:szCs w:val="24"/>
        </w:rPr>
        <w:t>context</w:t>
      </w:r>
      <w:r w:rsidRPr="005055E8">
        <w:rPr>
          <w:rFonts w:cstheme="minorHAnsi"/>
          <w:sz w:val="24"/>
          <w:szCs w:val="24"/>
        </w:rPr>
        <w:t xml:space="preserve">, remote participation </w:t>
      </w:r>
      <w:r w:rsidR="00D17B65">
        <w:rPr>
          <w:rFonts w:cstheme="minorHAnsi"/>
          <w:sz w:val="24"/>
          <w:szCs w:val="24"/>
        </w:rPr>
        <w:t>foster</w:t>
      </w:r>
      <w:r w:rsidRPr="005055E8">
        <w:rPr>
          <w:rFonts w:cstheme="minorHAnsi"/>
          <w:sz w:val="24"/>
          <w:szCs w:val="24"/>
        </w:rPr>
        <w:t xml:space="preserve">s a more adaptive and inclusive Parliament. However, </w:t>
      </w:r>
      <w:r w:rsidR="00D17B65">
        <w:rPr>
          <w:rFonts w:cstheme="minorHAnsi"/>
          <w:sz w:val="24"/>
          <w:szCs w:val="24"/>
        </w:rPr>
        <w:t>it is essential to maintain the</w:t>
      </w:r>
      <w:r w:rsidRPr="005055E8">
        <w:rPr>
          <w:rFonts w:cstheme="minorHAnsi"/>
          <w:sz w:val="24"/>
          <w:szCs w:val="24"/>
        </w:rPr>
        <w:t xml:space="preserve"> principle </w:t>
      </w:r>
      <w:r w:rsidR="00D17B65">
        <w:rPr>
          <w:rFonts w:cstheme="minorHAnsi"/>
          <w:sz w:val="24"/>
          <w:szCs w:val="24"/>
        </w:rPr>
        <w:t>that</w:t>
      </w:r>
      <w:r w:rsidRPr="005055E8">
        <w:rPr>
          <w:rFonts w:cstheme="minorHAnsi"/>
          <w:sz w:val="24"/>
          <w:szCs w:val="24"/>
        </w:rPr>
        <w:t xml:space="preserve"> members </w:t>
      </w:r>
      <w:r w:rsidR="00D17B65">
        <w:rPr>
          <w:rFonts w:cstheme="minorHAnsi"/>
          <w:sz w:val="24"/>
          <w:szCs w:val="24"/>
        </w:rPr>
        <w:t xml:space="preserve">should </w:t>
      </w:r>
      <w:r w:rsidRPr="005055E8">
        <w:rPr>
          <w:rFonts w:cstheme="minorHAnsi"/>
          <w:sz w:val="24"/>
          <w:szCs w:val="24"/>
        </w:rPr>
        <w:t xml:space="preserve">attend sittings </w:t>
      </w:r>
      <w:r w:rsidR="00D17B65">
        <w:rPr>
          <w:rFonts w:cstheme="minorHAnsi"/>
          <w:sz w:val="24"/>
          <w:szCs w:val="24"/>
        </w:rPr>
        <w:t>in person</w:t>
      </w:r>
      <w:r w:rsidRPr="005055E8">
        <w:rPr>
          <w:rFonts w:cstheme="minorHAnsi"/>
          <w:sz w:val="24"/>
          <w:szCs w:val="24"/>
        </w:rPr>
        <w:t xml:space="preserve">, </w:t>
      </w:r>
      <w:r w:rsidR="00D17B65">
        <w:rPr>
          <w:rFonts w:cstheme="minorHAnsi"/>
          <w:sz w:val="24"/>
          <w:szCs w:val="24"/>
        </w:rPr>
        <w:t xml:space="preserve">with </w:t>
      </w:r>
      <w:r w:rsidRPr="005055E8">
        <w:rPr>
          <w:rFonts w:cstheme="minorHAnsi"/>
          <w:sz w:val="24"/>
          <w:szCs w:val="24"/>
        </w:rPr>
        <w:t xml:space="preserve">remote participation </w:t>
      </w:r>
      <w:r w:rsidR="00D17B65">
        <w:rPr>
          <w:rFonts w:cstheme="minorHAnsi"/>
          <w:sz w:val="24"/>
          <w:szCs w:val="24"/>
        </w:rPr>
        <w:t xml:space="preserve">available only </w:t>
      </w:r>
      <w:r w:rsidRPr="005055E8">
        <w:rPr>
          <w:rFonts w:cstheme="minorHAnsi"/>
          <w:sz w:val="24"/>
          <w:szCs w:val="24"/>
        </w:rPr>
        <w:t xml:space="preserve">as a last resort. </w:t>
      </w:r>
      <w:r w:rsidR="00D17B65">
        <w:rPr>
          <w:rFonts w:cstheme="minorHAnsi"/>
          <w:sz w:val="24"/>
          <w:szCs w:val="24"/>
        </w:rPr>
        <w:t>T</w:t>
      </w:r>
      <w:r w:rsidRPr="005055E8">
        <w:rPr>
          <w:rFonts w:cstheme="minorHAnsi"/>
          <w:sz w:val="24"/>
          <w:szCs w:val="24"/>
        </w:rPr>
        <w:t>he Standing Orders Committee of New Zealand Parliament</w:t>
      </w:r>
      <w:r w:rsidR="00D17B65">
        <w:rPr>
          <w:rFonts w:cstheme="minorHAnsi"/>
          <w:sz w:val="24"/>
          <w:szCs w:val="24"/>
        </w:rPr>
        <w:t xml:space="preserve"> stated</w:t>
      </w:r>
      <w:r w:rsidRPr="005055E8">
        <w:rPr>
          <w:rFonts w:cstheme="minorHAnsi"/>
          <w:sz w:val="24"/>
          <w:szCs w:val="24"/>
        </w:rPr>
        <w:t>: ‘We do not endorse remote participation being always available. Members should attend in person. Having all members present in Wellington facilitates cooperation and development for all members.’ It also suggests that ‘The Business Committee apply a reasonably high threshold to its decisions about the use of remote participation.’</w:t>
      </w:r>
      <w:r w:rsidR="00690924" w:rsidRPr="005055E8">
        <w:rPr>
          <w:rStyle w:val="FootnoteReference"/>
          <w:rFonts w:eastAsia="Times New Roman" w:cstheme="minorHAnsi"/>
          <w:kern w:val="0"/>
          <w:sz w:val="24"/>
          <w:szCs w:val="24"/>
          <w:lang w:val="vi-VN" w:eastAsia="en-AU"/>
          <w14:ligatures w14:val="none"/>
        </w:rPr>
        <w:footnoteReference w:id="80"/>
      </w:r>
    </w:p>
    <w:p w14:paraId="03D38A0D" w14:textId="77777777" w:rsidR="00E30C92" w:rsidRPr="005055E8" w:rsidRDefault="00E30C92" w:rsidP="002077DB">
      <w:pPr>
        <w:pStyle w:val="Heading2"/>
      </w:pPr>
      <w:r w:rsidRPr="005055E8">
        <w:t>Constitutionality</w:t>
      </w:r>
    </w:p>
    <w:p w14:paraId="30395BB1" w14:textId="2BD4A710" w:rsidR="00851850" w:rsidRPr="005055E8" w:rsidRDefault="00D17B65" w:rsidP="00E30C92">
      <w:pPr>
        <w:rPr>
          <w:rFonts w:cstheme="minorHAnsi"/>
          <w:sz w:val="24"/>
          <w:szCs w:val="24"/>
        </w:rPr>
      </w:pPr>
      <w:r>
        <w:rPr>
          <w:rFonts w:cstheme="minorHAnsi"/>
          <w:sz w:val="24"/>
          <w:szCs w:val="24"/>
        </w:rPr>
        <w:t xml:space="preserve">To support the case for continuing remote participation, </w:t>
      </w:r>
      <w:r w:rsidR="00930C9D">
        <w:rPr>
          <w:rFonts w:cstheme="minorHAnsi"/>
          <w:sz w:val="24"/>
          <w:szCs w:val="24"/>
        </w:rPr>
        <w:t>it is necessary</w:t>
      </w:r>
      <w:r w:rsidR="00E30C92" w:rsidRPr="005055E8">
        <w:rPr>
          <w:rFonts w:cstheme="minorHAnsi"/>
          <w:sz w:val="24"/>
          <w:szCs w:val="24"/>
        </w:rPr>
        <w:t xml:space="preserve"> to strengthen its constitutional basis. </w:t>
      </w:r>
      <w:r w:rsidR="00851850" w:rsidRPr="005055E8">
        <w:rPr>
          <w:rFonts w:cstheme="minorHAnsi"/>
          <w:sz w:val="24"/>
          <w:szCs w:val="24"/>
        </w:rPr>
        <w:t xml:space="preserve">As </w:t>
      </w:r>
      <w:r w:rsidR="00930C9D">
        <w:rPr>
          <w:rFonts w:cstheme="minorHAnsi"/>
          <w:sz w:val="24"/>
          <w:szCs w:val="24"/>
        </w:rPr>
        <w:t>previously noted</w:t>
      </w:r>
      <w:r w:rsidR="00851850" w:rsidRPr="005055E8">
        <w:rPr>
          <w:rFonts w:cstheme="minorHAnsi"/>
          <w:sz w:val="24"/>
          <w:szCs w:val="24"/>
        </w:rPr>
        <w:t>, the adoption of remote participation was</w:t>
      </w:r>
      <w:r w:rsidR="00930C9D">
        <w:rPr>
          <w:rFonts w:cstheme="minorHAnsi"/>
          <w:sz w:val="24"/>
          <w:szCs w:val="24"/>
        </w:rPr>
        <w:t xml:space="preserve"> partly</w:t>
      </w:r>
      <w:r w:rsidR="00851850" w:rsidRPr="005055E8">
        <w:rPr>
          <w:rFonts w:cstheme="minorHAnsi"/>
          <w:sz w:val="24"/>
          <w:szCs w:val="24"/>
        </w:rPr>
        <w:t xml:space="preserve"> limited</w:t>
      </w:r>
      <w:r w:rsidR="00930C9D">
        <w:rPr>
          <w:rFonts w:cstheme="minorHAnsi"/>
          <w:sz w:val="24"/>
          <w:szCs w:val="24"/>
        </w:rPr>
        <w:t xml:space="preserve"> by</w:t>
      </w:r>
      <w:r w:rsidR="00851850" w:rsidRPr="005055E8">
        <w:rPr>
          <w:rFonts w:cstheme="minorHAnsi"/>
          <w:sz w:val="24"/>
          <w:szCs w:val="24"/>
        </w:rPr>
        <w:t xml:space="preserve"> uncertaint</w:t>
      </w:r>
      <w:r w:rsidR="00930C9D">
        <w:rPr>
          <w:rFonts w:cstheme="minorHAnsi"/>
          <w:sz w:val="24"/>
          <w:szCs w:val="24"/>
        </w:rPr>
        <w:t>ies</w:t>
      </w:r>
      <w:r w:rsidR="00851850" w:rsidRPr="005055E8">
        <w:rPr>
          <w:rFonts w:cstheme="minorHAnsi"/>
          <w:sz w:val="24"/>
          <w:szCs w:val="24"/>
        </w:rPr>
        <w:t xml:space="preserve"> </w:t>
      </w:r>
      <w:r w:rsidR="00930C9D">
        <w:rPr>
          <w:rFonts w:cstheme="minorHAnsi"/>
          <w:sz w:val="24"/>
          <w:szCs w:val="24"/>
        </w:rPr>
        <w:t>regarding its compliance</w:t>
      </w:r>
      <w:r w:rsidR="00851850" w:rsidRPr="005055E8">
        <w:rPr>
          <w:rFonts w:cstheme="minorHAnsi"/>
          <w:sz w:val="24"/>
          <w:szCs w:val="24"/>
        </w:rPr>
        <w:t xml:space="preserve"> with </w:t>
      </w:r>
      <w:r w:rsidR="00930C9D">
        <w:rPr>
          <w:rFonts w:cstheme="minorHAnsi"/>
          <w:sz w:val="24"/>
          <w:szCs w:val="24"/>
        </w:rPr>
        <w:t>c</w:t>
      </w:r>
      <w:r w:rsidR="00851850" w:rsidRPr="005055E8">
        <w:rPr>
          <w:rFonts w:cstheme="minorHAnsi"/>
          <w:sz w:val="24"/>
          <w:szCs w:val="24"/>
        </w:rPr>
        <w:t>onstitution</w:t>
      </w:r>
      <w:r w:rsidR="00930C9D">
        <w:rPr>
          <w:rFonts w:cstheme="minorHAnsi"/>
          <w:sz w:val="24"/>
          <w:szCs w:val="24"/>
        </w:rPr>
        <w:t>al provisions</w:t>
      </w:r>
      <w:r w:rsidR="00851850" w:rsidRPr="005055E8">
        <w:rPr>
          <w:rFonts w:cstheme="minorHAnsi"/>
          <w:sz w:val="24"/>
          <w:szCs w:val="24"/>
        </w:rPr>
        <w:t xml:space="preserve">. To </w:t>
      </w:r>
      <w:r w:rsidR="00930C9D">
        <w:rPr>
          <w:rFonts w:cstheme="minorHAnsi"/>
          <w:sz w:val="24"/>
          <w:szCs w:val="24"/>
        </w:rPr>
        <w:t>facilitate</w:t>
      </w:r>
      <w:r w:rsidR="00851850" w:rsidRPr="005055E8">
        <w:rPr>
          <w:rFonts w:cstheme="minorHAnsi"/>
          <w:sz w:val="24"/>
          <w:szCs w:val="24"/>
        </w:rPr>
        <w:t xml:space="preserve"> more effective remote participation</w:t>
      </w:r>
      <w:r w:rsidR="00930C9D">
        <w:rPr>
          <w:rFonts w:cstheme="minorHAnsi"/>
          <w:sz w:val="24"/>
          <w:szCs w:val="24"/>
        </w:rPr>
        <w:t xml:space="preserve"> in the future</w:t>
      </w:r>
      <w:r w:rsidR="00851850" w:rsidRPr="005055E8">
        <w:rPr>
          <w:rFonts w:cstheme="minorHAnsi"/>
          <w:sz w:val="24"/>
          <w:szCs w:val="24"/>
        </w:rPr>
        <w:t xml:space="preserve">, it is advisable to clarify and solidify the constitutional </w:t>
      </w:r>
      <w:r w:rsidR="00930C9D">
        <w:rPr>
          <w:rFonts w:cstheme="minorHAnsi"/>
          <w:sz w:val="24"/>
          <w:szCs w:val="24"/>
        </w:rPr>
        <w:t xml:space="preserve">framework </w:t>
      </w:r>
      <w:r w:rsidR="00851850" w:rsidRPr="005055E8">
        <w:rPr>
          <w:rFonts w:cstheme="minorHAnsi"/>
          <w:sz w:val="24"/>
          <w:szCs w:val="24"/>
        </w:rPr>
        <w:t xml:space="preserve">that </w:t>
      </w:r>
      <w:r w:rsidR="00930C9D">
        <w:rPr>
          <w:rFonts w:cstheme="minorHAnsi"/>
          <w:sz w:val="24"/>
          <w:szCs w:val="24"/>
        </w:rPr>
        <w:t>underpins</w:t>
      </w:r>
      <w:r w:rsidR="00851850" w:rsidRPr="005055E8">
        <w:rPr>
          <w:rFonts w:cstheme="minorHAnsi"/>
          <w:sz w:val="24"/>
          <w:szCs w:val="24"/>
        </w:rPr>
        <w:t xml:space="preserve"> it.</w:t>
      </w:r>
    </w:p>
    <w:p w14:paraId="3FD90024" w14:textId="1CF7AD40" w:rsidR="00E30C92" w:rsidRPr="005055E8" w:rsidRDefault="00E30C92" w:rsidP="002077DB">
      <w:pPr>
        <w:pStyle w:val="Heading2"/>
      </w:pPr>
      <w:r w:rsidRPr="005055E8">
        <w:t>Procedur</w:t>
      </w:r>
      <w:r w:rsidR="001616F6">
        <w:t>e and form</w:t>
      </w:r>
      <w:r w:rsidRPr="005055E8">
        <w:t>ality</w:t>
      </w:r>
    </w:p>
    <w:p w14:paraId="02E72F90" w14:textId="1EA15904" w:rsidR="00E30C92" w:rsidRPr="005055E8" w:rsidRDefault="00E30C92" w:rsidP="00E30C92">
      <w:pPr>
        <w:rPr>
          <w:rFonts w:cstheme="minorHAnsi"/>
          <w:sz w:val="24"/>
          <w:szCs w:val="24"/>
        </w:rPr>
      </w:pPr>
      <w:r w:rsidRPr="005055E8">
        <w:rPr>
          <w:rFonts w:cstheme="minorHAnsi"/>
          <w:sz w:val="24"/>
          <w:szCs w:val="24"/>
        </w:rPr>
        <w:t xml:space="preserve">The arrangements for remote participation during the pandemic </w:t>
      </w:r>
      <w:r w:rsidR="00930C9D">
        <w:rPr>
          <w:rFonts w:cstheme="minorHAnsi"/>
          <w:sz w:val="24"/>
          <w:szCs w:val="24"/>
        </w:rPr>
        <w:t>posed</w:t>
      </w:r>
      <w:r w:rsidRPr="005055E8">
        <w:rPr>
          <w:rFonts w:cstheme="minorHAnsi"/>
          <w:sz w:val="24"/>
          <w:szCs w:val="24"/>
        </w:rPr>
        <w:t xml:space="preserve"> challenges to parliamentary procedures and formality. To facilitate smooth running </w:t>
      </w:r>
      <w:r w:rsidR="00930C9D">
        <w:rPr>
          <w:rFonts w:cstheme="minorHAnsi"/>
          <w:sz w:val="24"/>
          <w:szCs w:val="24"/>
        </w:rPr>
        <w:t>in</w:t>
      </w:r>
      <w:r w:rsidRPr="005055E8">
        <w:rPr>
          <w:rFonts w:cstheme="minorHAnsi"/>
          <w:sz w:val="24"/>
          <w:szCs w:val="24"/>
        </w:rPr>
        <w:t xml:space="preserve"> future circumstances </w:t>
      </w:r>
      <w:r w:rsidR="00930C9D">
        <w:rPr>
          <w:rFonts w:cstheme="minorHAnsi"/>
          <w:sz w:val="24"/>
          <w:szCs w:val="24"/>
        </w:rPr>
        <w:t>necessitating remote participation</w:t>
      </w:r>
      <w:r w:rsidRPr="005055E8">
        <w:rPr>
          <w:rFonts w:cstheme="minorHAnsi"/>
          <w:sz w:val="24"/>
          <w:szCs w:val="24"/>
        </w:rPr>
        <w:t xml:space="preserve">, Parliaments need to address </w:t>
      </w:r>
      <w:r w:rsidR="00930C9D">
        <w:rPr>
          <w:rFonts w:cstheme="minorHAnsi"/>
          <w:sz w:val="24"/>
          <w:szCs w:val="24"/>
        </w:rPr>
        <w:t>various</w:t>
      </w:r>
      <w:r w:rsidRPr="005055E8">
        <w:rPr>
          <w:rFonts w:cstheme="minorHAnsi"/>
          <w:sz w:val="24"/>
          <w:szCs w:val="24"/>
        </w:rPr>
        <w:t xml:space="preserve"> </w:t>
      </w:r>
      <w:r w:rsidRPr="005055E8">
        <w:rPr>
          <w:rFonts w:cstheme="minorHAnsi"/>
          <w:sz w:val="24"/>
          <w:szCs w:val="24"/>
        </w:rPr>
        <w:lastRenderedPageBreak/>
        <w:t>aspects of their practices</w:t>
      </w:r>
      <w:r w:rsidR="00930C9D">
        <w:rPr>
          <w:rFonts w:cstheme="minorHAnsi"/>
          <w:sz w:val="24"/>
          <w:szCs w:val="24"/>
        </w:rPr>
        <w:t>,</w:t>
      </w:r>
      <w:r w:rsidRPr="005055E8">
        <w:rPr>
          <w:rFonts w:cstheme="minorHAnsi"/>
          <w:sz w:val="24"/>
          <w:szCs w:val="24"/>
        </w:rPr>
        <w:t xml:space="preserve"> </w:t>
      </w:r>
      <w:r w:rsidR="00930C9D">
        <w:rPr>
          <w:rFonts w:cstheme="minorHAnsi"/>
          <w:sz w:val="24"/>
          <w:szCs w:val="24"/>
        </w:rPr>
        <w:t>such as</w:t>
      </w:r>
      <w:r w:rsidRPr="005055E8">
        <w:rPr>
          <w:rFonts w:cstheme="minorHAnsi"/>
          <w:sz w:val="24"/>
          <w:szCs w:val="24"/>
        </w:rPr>
        <w:t xml:space="preserve"> </w:t>
      </w:r>
      <w:r w:rsidR="00930C9D">
        <w:rPr>
          <w:rFonts w:cstheme="minorHAnsi"/>
          <w:sz w:val="24"/>
          <w:szCs w:val="24"/>
        </w:rPr>
        <w:t>member</w:t>
      </w:r>
      <w:r w:rsidRPr="005055E8">
        <w:rPr>
          <w:rFonts w:cstheme="minorHAnsi"/>
          <w:sz w:val="24"/>
          <w:szCs w:val="24"/>
        </w:rPr>
        <w:t xml:space="preserve"> conduct</w:t>
      </w:r>
      <w:r w:rsidR="00930C9D">
        <w:rPr>
          <w:rFonts w:cstheme="minorHAnsi"/>
          <w:sz w:val="24"/>
          <w:szCs w:val="24"/>
        </w:rPr>
        <w:t xml:space="preserve"> and</w:t>
      </w:r>
      <w:r w:rsidRPr="005055E8">
        <w:rPr>
          <w:rFonts w:cstheme="minorHAnsi"/>
          <w:sz w:val="24"/>
          <w:szCs w:val="24"/>
        </w:rPr>
        <w:t xml:space="preserve"> </w:t>
      </w:r>
      <w:r w:rsidR="00930C9D">
        <w:rPr>
          <w:rFonts w:cstheme="minorHAnsi"/>
          <w:sz w:val="24"/>
          <w:szCs w:val="24"/>
        </w:rPr>
        <w:t xml:space="preserve">interaction, available </w:t>
      </w:r>
      <w:r w:rsidR="00EF718A">
        <w:rPr>
          <w:rFonts w:cstheme="minorHAnsi"/>
          <w:sz w:val="24"/>
          <w:szCs w:val="24"/>
        </w:rPr>
        <w:t>solutions</w:t>
      </w:r>
      <w:r w:rsidR="00EF718A">
        <w:rPr>
          <w:rFonts w:cstheme="minorHAnsi"/>
          <w:sz w:val="24"/>
          <w:szCs w:val="24"/>
        </w:rPr>
        <w:t xml:space="preserve"> for</w:t>
      </w:r>
      <w:r w:rsidR="00930C9D">
        <w:rPr>
          <w:rFonts w:cstheme="minorHAnsi"/>
          <w:sz w:val="24"/>
          <w:szCs w:val="24"/>
        </w:rPr>
        <w:t xml:space="preserve"> the Chair, </w:t>
      </w:r>
      <w:r w:rsidRPr="005055E8">
        <w:rPr>
          <w:rFonts w:cstheme="minorHAnsi"/>
          <w:sz w:val="24"/>
          <w:szCs w:val="24"/>
        </w:rPr>
        <w:t xml:space="preserve">parliamentary privileges for </w:t>
      </w:r>
      <w:r w:rsidR="00930C9D">
        <w:rPr>
          <w:rFonts w:cstheme="minorHAnsi"/>
          <w:sz w:val="24"/>
          <w:szCs w:val="24"/>
        </w:rPr>
        <w:t>those</w:t>
      </w:r>
      <w:r w:rsidRPr="005055E8">
        <w:rPr>
          <w:rFonts w:cstheme="minorHAnsi"/>
          <w:sz w:val="24"/>
          <w:szCs w:val="24"/>
        </w:rPr>
        <w:t xml:space="preserve"> participating remotely, dress code</w:t>
      </w:r>
      <w:r w:rsidR="00930C9D">
        <w:rPr>
          <w:rFonts w:cstheme="minorHAnsi"/>
          <w:sz w:val="24"/>
          <w:szCs w:val="24"/>
        </w:rPr>
        <w:t>s</w:t>
      </w:r>
      <w:r w:rsidRPr="005055E8">
        <w:rPr>
          <w:rFonts w:cstheme="minorHAnsi"/>
          <w:sz w:val="24"/>
          <w:szCs w:val="24"/>
        </w:rPr>
        <w:t>, and</w:t>
      </w:r>
      <w:r w:rsidR="00930C9D">
        <w:rPr>
          <w:rFonts w:cstheme="minorHAnsi"/>
          <w:sz w:val="24"/>
          <w:szCs w:val="24"/>
        </w:rPr>
        <w:t xml:space="preserve"> the proper setup</w:t>
      </w:r>
      <w:r w:rsidRPr="005055E8">
        <w:rPr>
          <w:rFonts w:cstheme="minorHAnsi"/>
          <w:sz w:val="24"/>
          <w:szCs w:val="24"/>
        </w:rPr>
        <w:t xml:space="preserve"> </w:t>
      </w:r>
      <w:r w:rsidR="00930C9D">
        <w:rPr>
          <w:rFonts w:cstheme="minorHAnsi"/>
          <w:sz w:val="24"/>
          <w:szCs w:val="24"/>
        </w:rPr>
        <w:t xml:space="preserve">of their </w:t>
      </w:r>
      <w:r w:rsidRPr="005055E8">
        <w:rPr>
          <w:rFonts w:cstheme="minorHAnsi"/>
          <w:sz w:val="24"/>
          <w:szCs w:val="24"/>
        </w:rPr>
        <w:t xml:space="preserve">screens </w:t>
      </w:r>
      <w:r w:rsidR="00930C9D">
        <w:rPr>
          <w:rFonts w:cstheme="minorHAnsi"/>
          <w:sz w:val="24"/>
          <w:szCs w:val="24"/>
        </w:rPr>
        <w:t>to uphold</w:t>
      </w:r>
      <w:r w:rsidRPr="005055E8">
        <w:rPr>
          <w:rFonts w:cstheme="minorHAnsi"/>
          <w:sz w:val="24"/>
          <w:szCs w:val="24"/>
        </w:rPr>
        <w:t xml:space="preserve"> parliamentary </w:t>
      </w:r>
      <w:r w:rsidR="00930C9D">
        <w:rPr>
          <w:rFonts w:cstheme="minorHAnsi"/>
          <w:sz w:val="24"/>
          <w:szCs w:val="24"/>
        </w:rPr>
        <w:t>standards</w:t>
      </w:r>
      <w:r w:rsidRPr="005055E8">
        <w:rPr>
          <w:rFonts w:cstheme="minorHAnsi"/>
          <w:sz w:val="24"/>
          <w:szCs w:val="24"/>
        </w:rPr>
        <w:t xml:space="preserve"> in a virtual environment.</w:t>
      </w:r>
      <w:r w:rsidR="00851850" w:rsidRPr="005055E8">
        <w:rPr>
          <w:rFonts w:cstheme="minorHAnsi"/>
          <w:sz w:val="24"/>
          <w:szCs w:val="24"/>
        </w:rPr>
        <w:t xml:space="preserve"> </w:t>
      </w:r>
      <w:r w:rsidR="00EF718A">
        <w:rPr>
          <w:rFonts w:cstheme="minorHAnsi"/>
          <w:sz w:val="24"/>
          <w:szCs w:val="24"/>
        </w:rPr>
        <w:t>It is advisable to d</w:t>
      </w:r>
      <w:r w:rsidR="00851850" w:rsidRPr="005055E8">
        <w:rPr>
          <w:rFonts w:cstheme="minorHAnsi"/>
          <w:sz w:val="24"/>
          <w:szCs w:val="24"/>
        </w:rPr>
        <w:t xml:space="preserve">evelop comprehensive set of rules for remote participation in parallel with </w:t>
      </w:r>
      <w:r w:rsidR="00930C9D">
        <w:rPr>
          <w:rFonts w:cstheme="minorHAnsi"/>
          <w:sz w:val="24"/>
          <w:szCs w:val="24"/>
        </w:rPr>
        <w:t>those</w:t>
      </w:r>
      <w:r w:rsidR="00851850" w:rsidRPr="005055E8">
        <w:rPr>
          <w:rFonts w:cstheme="minorHAnsi"/>
          <w:sz w:val="24"/>
          <w:szCs w:val="24"/>
        </w:rPr>
        <w:t xml:space="preserve"> for physical sittings.</w:t>
      </w:r>
    </w:p>
    <w:p w14:paraId="7A18498D" w14:textId="77777777" w:rsidR="00E30C92" w:rsidRPr="005055E8" w:rsidRDefault="00E30C92" w:rsidP="002077DB">
      <w:pPr>
        <w:pStyle w:val="Heading2"/>
      </w:pPr>
      <w:r w:rsidRPr="005055E8">
        <w:t>Practicality</w:t>
      </w:r>
    </w:p>
    <w:p w14:paraId="10CAA6CE" w14:textId="55B06F11" w:rsidR="00E30C92" w:rsidRPr="005055E8" w:rsidRDefault="00E30C92" w:rsidP="00E30C92">
      <w:pPr>
        <w:rPr>
          <w:rFonts w:cstheme="minorHAnsi"/>
          <w:sz w:val="24"/>
          <w:szCs w:val="24"/>
        </w:rPr>
      </w:pPr>
      <w:r w:rsidRPr="005055E8">
        <w:rPr>
          <w:rFonts w:cstheme="minorHAnsi"/>
          <w:sz w:val="24"/>
          <w:szCs w:val="24"/>
        </w:rPr>
        <w:t xml:space="preserve">As we </w:t>
      </w:r>
      <w:r w:rsidR="00930C9D">
        <w:rPr>
          <w:rFonts w:cstheme="minorHAnsi"/>
          <w:sz w:val="24"/>
          <w:szCs w:val="24"/>
        </w:rPr>
        <w:t>consider</w:t>
      </w:r>
      <w:r w:rsidRPr="005055E8">
        <w:rPr>
          <w:rFonts w:cstheme="minorHAnsi"/>
          <w:sz w:val="24"/>
          <w:szCs w:val="24"/>
        </w:rPr>
        <w:t xml:space="preserve"> the why and how of holding remote participation in </w:t>
      </w:r>
      <w:r w:rsidR="00930C9D">
        <w:rPr>
          <w:rFonts w:cstheme="minorHAnsi"/>
          <w:sz w:val="24"/>
          <w:szCs w:val="24"/>
        </w:rPr>
        <w:t xml:space="preserve">future </w:t>
      </w:r>
      <w:r w:rsidRPr="005055E8">
        <w:rPr>
          <w:rFonts w:cstheme="minorHAnsi"/>
          <w:sz w:val="24"/>
          <w:szCs w:val="24"/>
        </w:rPr>
        <w:t>parliamentary sittings,</w:t>
      </w:r>
      <w:r w:rsidR="00930C9D">
        <w:rPr>
          <w:rFonts w:cstheme="minorHAnsi"/>
          <w:sz w:val="24"/>
          <w:szCs w:val="24"/>
        </w:rPr>
        <w:t xml:space="preserve"> we must account for</w:t>
      </w:r>
      <w:r w:rsidRPr="005055E8">
        <w:rPr>
          <w:rFonts w:cstheme="minorHAnsi"/>
          <w:sz w:val="24"/>
          <w:szCs w:val="24"/>
        </w:rPr>
        <w:t xml:space="preserve"> technical issues and costs. </w:t>
      </w:r>
      <w:r w:rsidR="00930C9D">
        <w:rPr>
          <w:rFonts w:cstheme="minorHAnsi"/>
          <w:sz w:val="24"/>
          <w:szCs w:val="24"/>
        </w:rPr>
        <w:t>Given that</w:t>
      </w:r>
      <w:r w:rsidRPr="005055E8">
        <w:rPr>
          <w:rFonts w:cstheme="minorHAnsi"/>
          <w:sz w:val="24"/>
          <w:szCs w:val="24"/>
        </w:rPr>
        <w:t xml:space="preserve"> Parliaments already </w:t>
      </w:r>
      <w:r w:rsidR="00930C9D">
        <w:rPr>
          <w:rFonts w:cstheme="minorHAnsi"/>
          <w:sz w:val="24"/>
          <w:szCs w:val="24"/>
        </w:rPr>
        <w:t>possess</w:t>
      </w:r>
      <w:r w:rsidRPr="005055E8">
        <w:rPr>
          <w:rFonts w:cstheme="minorHAnsi"/>
          <w:sz w:val="24"/>
          <w:szCs w:val="24"/>
        </w:rPr>
        <w:t xml:space="preserve"> the </w:t>
      </w:r>
      <w:r w:rsidR="00930C9D">
        <w:rPr>
          <w:rFonts w:cstheme="minorHAnsi"/>
          <w:sz w:val="24"/>
          <w:szCs w:val="24"/>
        </w:rPr>
        <w:t>necessary</w:t>
      </w:r>
      <w:r w:rsidRPr="005055E8">
        <w:rPr>
          <w:rFonts w:cstheme="minorHAnsi"/>
          <w:sz w:val="24"/>
          <w:szCs w:val="24"/>
        </w:rPr>
        <w:t xml:space="preserve"> infrastructure </w:t>
      </w:r>
      <w:r w:rsidR="00930C9D">
        <w:rPr>
          <w:rFonts w:cstheme="minorHAnsi"/>
          <w:sz w:val="24"/>
          <w:szCs w:val="24"/>
        </w:rPr>
        <w:t>from</w:t>
      </w:r>
      <w:r w:rsidRPr="005055E8">
        <w:rPr>
          <w:rFonts w:cstheme="minorHAnsi"/>
          <w:sz w:val="24"/>
          <w:szCs w:val="24"/>
        </w:rPr>
        <w:t xml:space="preserve"> their </w:t>
      </w:r>
      <w:r w:rsidR="00930C9D">
        <w:rPr>
          <w:rFonts w:cstheme="minorHAnsi"/>
          <w:sz w:val="24"/>
          <w:szCs w:val="24"/>
        </w:rPr>
        <w:t xml:space="preserve">pandemic </w:t>
      </w:r>
      <w:r w:rsidRPr="005055E8">
        <w:rPr>
          <w:rFonts w:cstheme="minorHAnsi"/>
          <w:sz w:val="24"/>
          <w:szCs w:val="24"/>
        </w:rPr>
        <w:t>experi</w:t>
      </w:r>
      <w:r w:rsidR="00930C9D">
        <w:rPr>
          <w:rFonts w:cstheme="minorHAnsi"/>
          <w:sz w:val="24"/>
          <w:szCs w:val="24"/>
        </w:rPr>
        <w:t>ence</w:t>
      </w:r>
      <w:r w:rsidRPr="005055E8">
        <w:rPr>
          <w:rFonts w:cstheme="minorHAnsi"/>
          <w:sz w:val="24"/>
          <w:szCs w:val="24"/>
        </w:rPr>
        <w:t xml:space="preserve">s, technical </w:t>
      </w:r>
      <w:r w:rsidR="00094786">
        <w:rPr>
          <w:rFonts w:cstheme="minorHAnsi"/>
          <w:sz w:val="24"/>
          <w:szCs w:val="24"/>
        </w:rPr>
        <w:t>barriers</w:t>
      </w:r>
      <w:r w:rsidRPr="005055E8">
        <w:rPr>
          <w:rFonts w:cstheme="minorHAnsi"/>
          <w:sz w:val="24"/>
          <w:szCs w:val="24"/>
        </w:rPr>
        <w:t xml:space="preserve"> to remote participation </w:t>
      </w:r>
      <w:r w:rsidR="00094786">
        <w:rPr>
          <w:rFonts w:cstheme="minorHAnsi"/>
          <w:sz w:val="24"/>
          <w:szCs w:val="24"/>
        </w:rPr>
        <w:t>are significantly diminished. Furthermore</w:t>
      </w:r>
      <w:r w:rsidRPr="005055E8">
        <w:rPr>
          <w:rFonts w:cstheme="minorHAnsi"/>
          <w:sz w:val="24"/>
          <w:szCs w:val="24"/>
        </w:rPr>
        <w:t xml:space="preserve">, rapid </w:t>
      </w:r>
      <w:r w:rsidR="00094786">
        <w:rPr>
          <w:rFonts w:cstheme="minorHAnsi"/>
          <w:sz w:val="24"/>
          <w:szCs w:val="24"/>
        </w:rPr>
        <w:t xml:space="preserve">advancement in </w:t>
      </w:r>
      <w:r w:rsidRPr="005055E8">
        <w:rPr>
          <w:rFonts w:cstheme="minorHAnsi"/>
          <w:sz w:val="24"/>
          <w:szCs w:val="24"/>
        </w:rPr>
        <w:t>technology</w:t>
      </w:r>
      <w:r w:rsidR="00094786">
        <w:rPr>
          <w:rFonts w:cstheme="minorHAnsi"/>
          <w:sz w:val="24"/>
          <w:szCs w:val="24"/>
        </w:rPr>
        <w:t xml:space="preserve"> </w:t>
      </w:r>
      <w:r w:rsidRPr="005055E8">
        <w:rPr>
          <w:rFonts w:cstheme="minorHAnsi"/>
          <w:sz w:val="24"/>
          <w:szCs w:val="24"/>
        </w:rPr>
        <w:t xml:space="preserve">promises more </w:t>
      </w:r>
      <w:r w:rsidR="00094786">
        <w:rPr>
          <w:rFonts w:cstheme="minorHAnsi"/>
          <w:sz w:val="24"/>
          <w:szCs w:val="24"/>
        </w:rPr>
        <w:t>effective</w:t>
      </w:r>
      <w:r w:rsidRPr="005055E8">
        <w:rPr>
          <w:rFonts w:cstheme="minorHAnsi"/>
          <w:sz w:val="24"/>
          <w:szCs w:val="24"/>
        </w:rPr>
        <w:t xml:space="preserve"> and cost-eff</w:t>
      </w:r>
      <w:r w:rsidR="00094786">
        <w:rPr>
          <w:rFonts w:cstheme="minorHAnsi"/>
          <w:sz w:val="24"/>
          <w:szCs w:val="24"/>
        </w:rPr>
        <w:t>icient</w:t>
      </w:r>
      <w:r w:rsidRPr="005055E8">
        <w:rPr>
          <w:rFonts w:cstheme="minorHAnsi"/>
          <w:sz w:val="24"/>
          <w:szCs w:val="24"/>
        </w:rPr>
        <w:t xml:space="preserve"> solutions to apply </w:t>
      </w:r>
      <w:r w:rsidR="00094786">
        <w:rPr>
          <w:rFonts w:cstheme="minorHAnsi"/>
          <w:sz w:val="24"/>
          <w:szCs w:val="24"/>
        </w:rPr>
        <w:t>for</w:t>
      </w:r>
      <w:r w:rsidRPr="005055E8">
        <w:rPr>
          <w:rFonts w:cstheme="minorHAnsi"/>
          <w:sz w:val="24"/>
          <w:szCs w:val="24"/>
        </w:rPr>
        <w:t xml:space="preserve"> virtual meetings in Parliament. The technical team can monitor these developments and suggest </w:t>
      </w:r>
      <w:r w:rsidR="00094786">
        <w:rPr>
          <w:rFonts w:cstheme="minorHAnsi"/>
          <w:sz w:val="24"/>
          <w:szCs w:val="24"/>
        </w:rPr>
        <w:t>appropriate</w:t>
      </w:r>
      <w:r w:rsidRPr="005055E8">
        <w:rPr>
          <w:rFonts w:cstheme="minorHAnsi"/>
          <w:sz w:val="24"/>
          <w:szCs w:val="24"/>
        </w:rPr>
        <w:t xml:space="preserve"> enhancements.</w:t>
      </w:r>
    </w:p>
    <w:p w14:paraId="496DEBB3" w14:textId="7A9174CA" w:rsidR="00E30C92" w:rsidRPr="005055E8" w:rsidRDefault="00E30C92" w:rsidP="00E30C92">
      <w:pPr>
        <w:rPr>
          <w:rFonts w:cstheme="minorHAnsi"/>
          <w:sz w:val="24"/>
          <w:szCs w:val="24"/>
        </w:rPr>
      </w:pPr>
      <w:r w:rsidRPr="005055E8">
        <w:rPr>
          <w:rFonts w:cstheme="minorHAnsi"/>
          <w:sz w:val="24"/>
          <w:szCs w:val="24"/>
        </w:rPr>
        <w:t xml:space="preserve">However, the use of </w:t>
      </w:r>
      <w:r w:rsidR="00094786">
        <w:rPr>
          <w:rFonts w:cstheme="minorHAnsi"/>
          <w:sz w:val="24"/>
          <w:szCs w:val="24"/>
        </w:rPr>
        <w:t xml:space="preserve">video conferencing </w:t>
      </w:r>
      <w:r w:rsidRPr="005055E8">
        <w:rPr>
          <w:rFonts w:cstheme="minorHAnsi"/>
          <w:sz w:val="24"/>
          <w:szCs w:val="24"/>
        </w:rPr>
        <w:t>platforms</w:t>
      </w:r>
      <w:r w:rsidR="00094786">
        <w:rPr>
          <w:rFonts w:cstheme="minorHAnsi"/>
          <w:sz w:val="24"/>
          <w:szCs w:val="24"/>
        </w:rPr>
        <w:t xml:space="preserve"> is not</w:t>
      </w:r>
      <w:r w:rsidRPr="005055E8">
        <w:rPr>
          <w:rFonts w:cstheme="minorHAnsi"/>
          <w:sz w:val="24"/>
          <w:szCs w:val="24"/>
        </w:rPr>
        <w:t xml:space="preserve"> without </w:t>
      </w:r>
      <w:r w:rsidR="00094786">
        <w:rPr>
          <w:rFonts w:cstheme="minorHAnsi"/>
          <w:sz w:val="24"/>
          <w:szCs w:val="24"/>
        </w:rPr>
        <w:t>its challenges</w:t>
      </w:r>
      <w:r w:rsidRPr="005055E8">
        <w:rPr>
          <w:rFonts w:cstheme="minorHAnsi"/>
          <w:sz w:val="24"/>
          <w:szCs w:val="24"/>
        </w:rPr>
        <w:t xml:space="preserve">. </w:t>
      </w:r>
      <w:r w:rsidR="00094786">
        <w:rPr>
          <w:rFonts w:cstheme="minorHAnsi"/>
          <w:sz w:val="24"/>
          <w:szCs w:val="24"/>
        </w:rPr>
        <w:t>No</w:t>
      </w:r>
      <w:r w:rsidRPr="005055E8">
        <w:rPr>
          <w:rFonts w:cstheme="minorHAnsi"/>
          <w:sz w:val="24"/>
          <w:szCs w:val="24"/>
        </w:rPr>
        <w:t xml:space="preserve"> </w:t>
      </w:r>
      <w:r w:rsidR="00094786">
        <w:rPr>
          <w:rFonts w:cstheme="minorHAnsi"/>
          <w:sz w:val="24"/>
          <w:szCs w:val="24"/>
        </w:rPr>
        <w:t xml:space="preserve">current </w:t>
      </w:r>
      <w:r w:rsidRPr="005055E8">
        <w:rPr>
          <w:rFonts w:cstheme="minorHAnsi"/>
          <w:sz w:val="24"/>
          <w:szCs w:val="24"/>
        </w:rPr>
        <w:t xml:space="preserve">application can replicate </w:t>
      </w:r>
      <w:r w:rsidR="00094786">
        <w:rPr>
          <w:rFonts w:cstheme="minorHAnsi"/>
          <w:sz w:val="24"/>
          <w:szCs w:val="24"/>
        </w:rPr>
        <w:t xml:space="preserve">the full experience of </w:t>
      </w:r>
      <w:r w:rsidRPr="005055E8">
        <w:rPr>
          <w:rFonts w:cstheme="minorHAnsi"/>
          <w:sz w:val="24"/>
          <w:szCs w:val="24"/>
        </w:rPr>
        <w:t>chamber proce</w:t>
      </w:r>
      <w:r w:rsidR="00094786">
        <w:rPr>
          <w:rFonts w:cstheme="minorHAnsi"/>
          <w:sz w:val="24"/>
          <w:szCs w:val="24"/>
        </w:rPr>
        <w:t>edings</w:t>
      </w:r>
      <w:r w:rsidRPr="005055E8">
        <w:rPr>
          <w:rFonts w:cstheme="minorHAnsi"/>
          <w:sz w:val="24"/>
          <w:szCs w:val="24"/>
        </w:rPr>
        <w:t xml:space="preserve">. For </w:t>
      </w:r>
      <w:r w:rsidR="00094786">
        <w:rPr>
          <w:rFonts w:cstheme="minorHAnsi"/>
          <w:sz w:val="24"/>
          <w:szCs w:val="24"/>
        </w:rPr>
        <w:t>instance</w:t>
      </w:r>
      <w:r w:rsidRPr="005055E8">
        <w:rPr>
          <w:rFonts w:cstheme="minorHAnsi"/>
          <w:sz w:val="24"/>
          <w:szCs w:val="24"/>
        </w:rPr>
        <w:t xml:space="preserve">, how can </w:t>
      </w:r>
      <w:r w:rsidR="00094786">
        <w:rPr>
          <w:rFonts w:cstheme="minorHAnsi"/>
          <w:sz w:val="24"/>
          <w:szCs w:val="24"/>
        </w:rPr>
        <w:t>a platform</w:t>
      </w:r>
      <w:r w:rsidRPr="005055E8">
        <w:rPr>
          <w:rFonts w:cstheme="minorHAnsi"/>
          <w:sz w:val="24"/>
          <w:szCs w:val="24"/>
        </w:rPr>
        <w:t xml:space="preserve"> simulate </w:t>
      </w:r>
      <w:r w:rsidR="00094786">
        <w:rPr>
          <w:rFonts w:cstheme="minorHAnsi"/>
          <w:sz w:val="24"/>
          <w:szCs w:val="24"/>
        </w:rPr>
        <w:t>a</w:t>
      </w:r>
      <w:r w:rsidRPr="005055E8">
        <w:rPr>
          <w:rFonts w:cstheme="minorHAnsi"/>
          <w:sz w:val="24"/>
          <w:szCs w:val="24"/>
        </w:rPr>
        <w:t xml:space="preserve"> speaker </w:t>
      </w:r>
      <w:r w:rsidR="00094786">
        <w:rPr>
          <w:rFonts w:cstheme="minorHAnsi"/>
          <w:sz w:val="24"/>
          <w:szCs w:val="24"/>
        </w:rPr>
        <w:t>‘</w:t>
      </w:r>
      <w:r w:rsidRPr="005055E8">
        <w:rPr>
          <w:rFonts w:cstheme="minorHAnsi"/>
          <w:sz w:val="24"/>
          <w:szCs w:val="24"/>
        </w:rPr>
        <w:t>being on their feet</w:t>
      </w:r>
      <w:r w:rsidR="00094786">
        <w:rPr>
          <w:rFonts w:cstheme="minorHAnsi"/>
          <w:sz w:val="24"/>
          <w:szCs w:val="24"/>
        </w:rPr>
        <w:t>’</w:t>
      </w:r>
      <w:r w:rsidRPr="005055E8">
        <w:rPr>
          <w:rFonts w:cstheme="minorHAnsi"/>
          <w:sz w:val="24"/>
          <w:szCs w:val="24"/>
        </w:rPr>
        <w:t xml:space="preserve">? </w:t>
      </w:r>
      <w:r w:rsidR="00094786">
        <w:rPr>
          <w:rFonts w:cstheme="minorHAnsi"/>
          <w:sz w:val="24"/>
          <w:szCs w:val="24"/>
        </w:rPr>
        <w:t>T</w:t>
      </w:r>
      <w:r w:rsidRPr="005055E8">
        <w:rPr>
          <w:rFonts w:cstheme="minorHAnsi"/>
          <w:sz w:val="24"/>
          <w:szCs w:val="24"/>
        </w:rPr>
        <w:t>here are certain issues to be considered in practical terms, such as:</w:t>
      </w:r>
    </w:p>
    <w:p w14:paraId="18F81B14" w14:textId="55EB2A64" w:rsidR="00E30C92" w:rsidRPr="005055E8" w:rsidRDefault="00094786" w:rsidP="00E30C92">
      <w:pPr>
        <w:numPr>
          <w:ilvl w:val="0"/>
          <w:numId w:val="1"/>
        </w:numPr>
        <w:rPr>
          <w:rFonts w:cstheme="minorHAnsi"/>
          <w:sz w:val="24"/>
          <w:szCs w:val="24"/>
        </w:rPr>
      </w:pPr>
      <w:r>
        <w:rPr>
          <w:rFonts w:cstheme="minorHAnsi"/>
          <w:sz w:val="24"/>
          <w:szCs w:val="24"/>
        </w:rPr>
        <w:t xml:space="preserve">Selecting appropriate </w:t>
      </w:r>
      <w:r w:rsidR="00E30C92" w:rsidRPr="005055E8">
        <w:rPr>
          <w:rFonts w:cstheme="minorHAnsi"/>
          <w:sz w:val="24"/>
          <w:szCs w:val="24"/>
        </w:rPr>
        <w:t xml:space="preserve">technical infrastructure and solutions, which </w:t>
      </w:r>
      <w:r>
        <w:rPr>
          <w:rFonts w:cstheme="minorHAnsi"/>
          <w:sz w:val="24"/>
          <w:szCs w:val="24"/>
        </w:rPr>
        <w:t>would often need to</w:t>
      </w:r>
      <w:r w:rsidR="00E30C92" w:rsidRPr="005055E8">
        <w:rPr>
          <w:rFonts w:cstheme="minorHAnsi"/>
          <w:sz w:val="24"/>
          <w:szCs w:val="24"/>
        </w:rPr>
        <w:t xml:space="preserve"> be </w:t>
      </w:r>
      <w:r>
        <w:rPr>
          <w:rFonts w:cstheme="minorHAnsi"/>
          <w:sz w:val="24"/>
          <w:szCs w:val="24"/>
        </w:rPr>
        <w:t>o</w:t>
      </w:r>
      <w:r w:rsidR="00E30C92" w:rsidRPr="005055E8">
        <w:rPr>
          <w:rFonts w:cstheme="minorHAnsi"/>
          <w:sz w:val="24"/>
          <w:szCs w:val="24"/>
        </w:rPr>
        <w:t>n standby.</w:t>
      </w:r>
    </w:p>
    <w:p w14:paraId="01339B12" w14:textId="0B351BC0" w:rsidR="00E30C92" w:rsidRPr="005055E8" w:rsidRDefault="00094786" w:rsidP="00E30C92">
      <w:pPr>
        <w:numPr>
          <w:ilvl w:val="0"/>
          <w:numId w:val="1"/>
        </w:numPr>
        <w:rPr>
          <w:rFonts w:cstheme="minorHAnsi"/>
          <w:sz w:val="24"/>
          <w:szCs w:val="24"/>
        </w:rPr>
      </w:pPr>
      <w:r>
        <w:rPr>
          <w:rFonts w:cstheme="minorHAnsi"/>
          <w:sz w:val="24"/>
          <w:szCs w:val="24"/>
        </w:rPr>
        <w:t>T</w:t>
      </w:r>
      <w:r w:rsidR="00E30C92" w:rsidRPr="005055E8">
        <w:rPr>
          <w:rFonts w:cstheme="minorHAnsi"/>
          <w:sz w:val="24"/>
          <w:szCs w:val="24"/>
        </w:rPr>
        <w:t xml:space="preserve">raining requirements for staff to support members, the Chair, and the Clerk </w:t>
      </w:r>
      <w:r>
        <w:rPr>
          <w:rFonts w:cstheme="minorHAnsi"/>
          <w:sz w:val="24"/>
          <w:szCs w:val="24"/>
        </w:rPr>
        <w:t>in facilitating</w:t>
      </w:r>
      <w:r w:rsidR="00E30C92" w:rsidRPr="005055E8">
        <w:rPr>
          <w:rFonts w:cstheme="minorHAnsi"/>
          <w:sz w:val="24"/>
          <w:szCs w:val="24"/>
        </w:rPr>
        <w:t xml:space="preserve"> remote participation</w:t>
      </w:r>
      <w:r>
        <w:rPr>
          <w:rFonts w:cstheme="minorHAnsi"/>
          <w:sz w:val="24"/>
          <w:szCs w:val="24"/>
        </w:rPr>
        <w:t>, including tasks such as</w:t>
      </w:r>
      <w:r w:rsidR="00E30C92" w:rsidRPr="005055E8">
        <w:rPr>
          <w:rFonts w:cstheme="minorHAnsi"/>
          <w:sz w:val="24"/>
          <w:szCs w:val="24"/>
        </w:rPr>
        <w:t xml:space="preserve"> logging in members, receiving registration</w:t>
      </w:r>
      <w:r>
        <w:rPr>
          <w:rFonts w:cstheme="minorHAnsi"/>
          <w:sz w:val="24"/>
          <w:szCs w:val="24"/>
        </w:rPr>
        <w:t>s</w:t>
      </w:r>
      <w:r w:rsidR="00E30C92" w:rsidRPr="005055E8">
        <w:rPr>
          <w:rFonts w:cstheme="minorHAnsi"/>
          <w:sz w:val="24"/>
          <w:szCs w:val="24"/>
        </w:rPr>
        <w:t xml:space="preserve">, </w:t>
      </w:r>
      <w:r>
        <w:rPr>
          <w:rFonts w:cstheme="minorHAnsi"/>
          <w:sz w:val="24"/>
          <w:szCs w:val="24"/>
        </w:rPr>
        <w:t xml:space="preserve">managing </w:t>
      </w:r>
      <w:r w:rsidR="00E30C92" w:rsidRPr="005055E8">
        <w:rPr>
          <w:rFonts w:cstheme="minorHAnsi"/>
          <w:sz w:val="24"/>
          <w:szCs w:val="24"/>
        </w:rPr>
        <w:t>calls</w:t>
      </w:r>
      <w:r>
        <w:rPr>
          <w:rFonts w:cstheme="minorHAnsi"/>
          <w:sz w:val="24"/>
          <w:szCs w:val="24"/>
        </w:rPr>
        <w:t xml:space="preserve"> and</w:t>
      </w:r>
      <w:r w:rsidR="00E30C92" w:rsidRPr="005055E8">
        <w:rPr>
          <w:rFonts w:cstheme="minorHAnsi"/>
          <w:sz w:val="24"/>
          <w:szCs w:val="24"/>
        </w:rPr>
        <w:t xml:space="preserve"> documents, monitoring the screen, highlighting speak</w:t>
      </w:r>
      <w:r>
        <w:rPr>
          <w:rFonts w:cstheme="minorHAnsi"/>
          <w:sz w:val="24"/>
          <w:szCs w:val="24"/>
        </w:rPr>
        <w:t>ers</w:t>
      </w:r>
      <w:r w:rsidR="00E30C92" w:rsidRPr="005055E8">
        <w:rPr>
          <w:rFonts w:cstheme="minorHAnsi"/>
          <w:sz w:val="24"/>
          <w:szCs w:val="24"/>
        </w:rPr>
        <w:t>, and taking appropriate actions in case of incidents.</w:t>
      </w:r>
    </w:p>
    <w:p w14:paraId="21EEDFAB" w14:textId="77777777" w:rsidR="00E30C92" w:rsidRPr="005055E8" w:rsidRDefault="00E30C92" w:rsidP="002077DB">
      <w:pPr>
        <w:pStyle w:val="Heading2"/>
      </w:pPr>
      <w:r w:rsidRPr="005055E8">
        <w:t>Conclusion: Remote Participation as a Feature of Modern Parliaments</w:t>
      </w:r>
    </w:p>
    <w:p w14:paraId="691D6196" w14:textId="036B512D" w:rsidR="00D253CA" w:rsidRPr="005055E8" w:rsidRDefault="00E30C92" w:rsidP="00E30C92">
      <w:pPr>
        <w:rPr>
          <w:rFonts w:cstheme="minorHAnsi"/>
          <w:sz w:val="24"/>
          <w:szCs w:val="24"/>
        </w:rPr>
      </w:pPr>
      <w:r w:rsidRPr="005055E8">
        <w:rPr>
          <w:rFonts w:cstheme="minorHAnsi"/>
          <w:sz w:val="24"/>
          <w:szCs w:val="24"/>
        </w:rPr>
        <w:t xml:space="preserve">Having examined all the above elements, it </w:t>
      </w:r>
      <w:r w:rsidR="00094786">
        <w:rPr>
          <w:rFonts w:cstheme="minorHAnsi"/>
          <w:sz w:val="24"/>
          <w:szCs w:val="24"/>
        </w:rPr>
        <w:t>is clear</w:t>
      </w:r>
      <w:r w:rsidRPr="005055E8">
        <w:rPr>
          <w:rFonts w:cstheme="minorHAnsi"/>
          <w:sz w:val="24"/>
          <w:szCs w:val="24"/>
        </w:rPr>
        <w:t xml:space="preserve"> that remote participation should </w:t>
      </w:r>
      <w:r w:rsidR="00094786">
        <w:rPr>
          <w:rFonts w:cstheme="minorHAnsi"/>
          <w:sz w:val="24"/>
          <w:szCs w:val="24"/>
        </w:rPr>
        <w:t>be integrated into</w:t>
      </w:r>
      <w:r w:rsidRPr="005055E8">
        <w:rPr>
          <w:rFonts w:cstheme="minorHAnsi"/>
          <w:sz w:val="24"/>
          <w:szCs w:val="24"/>
        </w:rPr>
        <w:t xml:space="preserve"> parliamentary practice. With careful design, remote participation can help build a more accommodati</w:t>
      </w:r>
      <w:r w:rsidR="00094786">
        <w:rPr>
          <w:rFonts w:cstheme="minorHAnsi"/>
          <w:sz w:val="24"/>
          <w:szCs w:val="24"/>
        </w:rPr>
        <w:t>ng</w:t>
      </w:r>
      <w:r w:rsidRPr="005055E8">
        <w:rPr>
          <w:rFonts w:cstheme="minorHAnsi"/>
          <w:sz w:val="24"/>
          <w:szCs w:val="24"/>
        </w:rPr>
        <w:t xml:space="preserve">, adaptive, inclusive, and technologically </w:t>
      </w:r>
      <w:r w:rsidR="00094786">
        <w:rPr>
          <w:rFonts w:cstheme="minorHAnsi"/>
          <w:sz w:val="24"/>
          <w:szCs w:val="24"/>
        </w:rPr>
        <w:t>advanced</w:t>
      </w:r>
      <w:r w:rsidRPr="005055E8">
        <w:rPr>
          <w:rFonts w:cstheme="minorHAnsi"/>
          <w:sz w:val="24"/>
          <w:szCs w:val="24"/>
        </w:rPr>
        <w:t xml:space="preserve"> parliament that </w:t>
      </w:r>
      <w:r w:rsidR="00094786">
        <w:rPr>
          <w:rFonts w:cstheme="minorHAnsi"/>
          <w:sz w:val="24"/>
          <w:szCs w:val="24"/>
        </w:rPr>
        <w:t>upholds both</w:t>
      </w:r>
      <w:r w:rsidRPr="005055E8">
        <w:rPr>
          <w:rFonts w:cstheme="minorHAnsi"/>
          <w:sz w:val="24"/>
          <w:szCs w:val="24"/>
        </w:rPr>
        <w:t xml:space="preserve"> constitutional and traditional </w:t>
      </w:r>
      <w:r w:rsidR="00094786">
        <w:rPr>
          <w:rFonts w:cstheme="minorHAnsi"/>
          <w:sz w:val="24"/>
          <w:szCs w:val="24"/>
        </w:rPr>
        <w:t>principles</w:t>
      </w:r>
      <w:r w:rsidRPr="005055E8">
        <w:rPr>
          <w:rFonts w:cstheme="minorHAnsi"/>
          <w:sz w:val="24"/>
          <w:szCs w:val="24"/>
        </w:rPr>
        <w:t>.</w:t>
      </w:r>
    </w:p>
    <w:sectPr w:rsidR="00D253CA" w:rsidRPr="005055E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30433" w14:textId="77777777" w:rsidR="00050DE8" w:rsidRDefault="00050DE8" w:rsidP="00050DE8">
      <w:pPr>
        <w:spacing w:after="0" w:line="240" w:lineRule="auto"/>
      </w:pPr>
      <w:r>
        <w:separator/>
      </w:r>
    </w:p>
  </w:endnote>
  <w:endnote w:type="continuationSeparator" w:id="0">
    <w:p w14:paraId="582813FD" w14:textId="77777777" w:rsidR="00050DE8" w:rsidRDefault="00050DE8" w:rsidP="0005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85E0E" w14:textId="235F3FF6" w:rsidR="00396EA0" w:rsidRDefault="00396EA0">
    <w:pPr>
      <w:pStyle w:val="Footer"/>
    </w:pPr>
    <w:r>
      <w:rPr>
        <w:noProof/>
        <w:color w:val="4472C4" w:themeColor="accent1"/>
      </w:rPr>
      <mc:AlternateContent>
        <mc:Choice Requires="wps">
          <w:drawing>
            <wp:anchor distT="0" distB="0" distL="114300" distR="114300" simplePos="0" relativeHeight="251659264" behindDoc="0" locked="0" layoutInCell="1" allowOverlap="1" wp14:anchorId="3F598773" wp14:editId="68AE1D64">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000C961" id="Rectangle 7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In drafting. Please do not quote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D8635" w14:textId="77777777" w:rsidR="00050DE8" w:rsidRDefault="00050DE8" w:rsidP="00050DE8">
      <w:pPr>
        <w:spacing w:after="0" w:line="240" w:lineRule="auto"/>
      </w:pPr>
      <w:r>
        <w:separator/>
      </w:r>
    </w:p>
  </w:footnote>
  <w:footnote w:type="continuationSeparator" w:id="0">
    <w:p w14:paraId="095E1856" w14:textId="77777777" w:rsidR="00050DE8" w:rsidRDefault="00050DE8" w:rsidP="00050DE8">
      <w:pPr>
        <w:spacing w:after="0" w:line="240" w:lineRule="auto"/>
      </w:pPr>
      <w:r>
        <w:continuationSeparator/>
      </w:r>
    </w:p>
  </w:footnote>
  <w:footnote w:id="1">
    <w:p w14:paraId="4450CC58" w14:textId="26682254" w:rsidR="00050DE8" w:rsidRPr="006A18FB" w:rsidRDefault="00050DE8" w:rsidP="00050DE8">
      <w:pPr>
        <w:pStyle w:val="FootnoteText"/>
        <w:rPr>
          <w:lang w:val="vi-VN"/>
        </w:rPr>
      </w:pPr>
      <w:r>
        <w:rPr>
          <w:rStyle w:val="FootnoteReference"/>
        </w:rPr>
        <w:footnoteRef/>
      </w:r>
      <w:r>
        <w:t xml:space="preserve"> Can you hear me? Remote participation in the Commonwealth Parliament</w:t>
      </w:r>
      <w:r>
        <w:rPr>
          <w:lang w:val="vi-VN"/>
        </w:rPr>
        <w:t xml:space="preserve">, </w:t>
      </w:r>
      <w:proofErr w:type="spellStart"/>
      <w:r>
        <w:t>Flagpost</w:t>
      </w:r>
      <w:proofErr w:type="spellEnd"/>
      <w:r>
        <w:rPr>
          <w:lang w:val="vi-VN"/>
        </w:rPr>
        <w:t xml:space="preserve">, </w:t>
      </w:r>
      <w:r w:rsidR="00525940">
        <w:t>Australian Parliament</w:t>
      </w:r>
      <w:r w:rsidR="00057E7F">
        <w:t>.</w:t>
      </w:r>
      <w:r w:rsidR="00525940">
        <w:t xml:space="preserve"> </w:t>
      </w:r>
      <w:r w:rsidR="00057E7F">
        <w:t>A</w:t>
      </w:r>
      <w:r w:rsidR="00525940">
        <w:t xml:space="preserve">ccessed at </w:t>
      </w:r>
      <w:hyperlink r:id="rId1" w:history="1">
        <w:r w:rsidR="00057E7F" w:rsidRPr="005110A1">
          <w:rPr>
            <w:rStyle w:val="Hyperlink"/>
            <w:lang w:val="vi-VN"/>
          </w:rPr>
          <w:t>https://parlinfo.aph.gov.au/parlInfo/download/library/prspub/8723082/upload_binary/8723082.pdf;fileType=application%2Fpdf#search=%22library/prspub/8723082%22</w:t>
        </w:r>
      </w:hyperlink>
      <w:r>
        <w:rPr>
          <w:lang w:val="vi-VN"/>
        </w:rPr>
        <w:t>.</w:t>
      </w:r>
    </w:p>
  </w:footnote>
  <w:footnote w:id="2">
    <w:p w14:paraId="0129CC7E" w14:textId="77777777" w:rsidR="00050DE8" w:rsidRDefault="00050DE8" w:rsidP="00050DE8">
      <w:pPr>
        <w:pStyle w:val="FootnoteText"/>
      </w:pPr>
      <w:r>
        <w:rPr>
          <w:rStyle w:val="FootnoteReference"/>
        </w:rPr>
        <w:footnoteRef/>
      </w:r>
      <w:r>
        <w:t xml:space="preserve"> Interview with</w:t>
      </w:r>
      <w:r>
        <w:rPr>
          <w:lang w:val="vi-VN"/>
        </w:rPr>
        <w:t xml:space="preserve"> </w:t>
      </w:r>
      <w:r>
        <w:t>a New Zealand parliamentary officer.</w:t>
      </w:r>
    </w:p>
  </w:footnote>
  <w:footnote w:id="3">
    <w:p w14:paraId="0C1741E3" w14:textId="638B7F30" w:rsidR="00CF5D33" w:rsidRDefault="00CF5D33" w:rsidP="00CF5D33">
      <w:pPr>
        <w:pStyle w:val="FootnoteText"/>
      </w:pPr>
      <w:r>
        <w:rPr>
          <w:rStyle w:val="FootnoteReference"/>
        </w:rPr>
        <w:footnoteRef/>
      </w:r>
      <w:r>
        <w:t xml:space="preserve"> The UK House of Commons allowed Virtual Select Committee Meetings on 24 March 2020.</w:t>
      </w:r>
      <w:r w:rsidR="00057E7F">
        <w:t xml:space="preserve"> See </w:t>
      </w:r>
    </w:p>
  </w:footnote>
  <w:footnote w:id="4">
    <w:p w14:paraId="448D5C66" w14:textId="2937FD63" w:rsidR="002E5A0B" w:rsidRDefault="002E5A0B" w:rsidP="002E5A0B">
      <w:pPr>
        <w:pStyle w:val="FootnoteText"/>
      </w:pPr>
      <w:r>
        <w:rPr>
          <w:rStyle w:val="FootnoteReference"/>
        </w:rPr>
        <w:footnoteRef/>
      </w:r>
      <w:r>
        <w:t xml:space="preserve"> </w:t>
      </w:r>
      <w:r w:rsidR="00057E7F">
        <w:t xml:space="preserve">See </w:t>
      </w:r>
      <w:r>
        <w:t>Section 50 of the Australian Constitution.</w:t>
      </w:r>
    </w:p>
  </w:footnote>
  <w:footnote w:id="5">
    <w:p w14:paraId="5D23569C" w14:textId="77777777" w:rsidR="002E5A0B" w:rsidRDefault="002E5A0B" w:rsidP="002E5A0B">
      <w:pPr>
        <w:pStyle w:val="FootnoteText"/>
      </w:pPr>
      <w:r>
        <w:rPr>
          <w:rStyle w:val="FootnoteReference"/>
        </w:rPr>
        <w:footnoteRef/>
      </w:r>
      <w:r>
        <w:t xml:space="preserve"> For example, Section 125 of the Australian Constitution states that: </w:t>
      </w:r>
      <w:r w:rsidRPr="009E3C20">
        <w:t>The seat of Government of the Commonwealth shall be determined by the Parliament, and shall be within territory which shall have been granted to or acquired by the Commonwealth, and shall be vested in and belong to the Commonwealth, and shall be in the State of New South Wales, and be distant not less than one hundred miles from Sydney. Such territory shall contain an area of not less than one hundred square miles, and such portion thereof as shall consist of Crown lands shall be granted to the Commonwealth without any payment therefor. The Parliament shall sit at Melbourne until it meet at the seat of Government.</w:t>
      </w:r>
    </w:p>
    <w:p w14:paraId="2FBE882C" w14:textId="77777777" w:rsidR="002E5A0B" w:rsidRDefault="002E5A0B" w:rsidP="002E5A0B">
      <w:pPr>
        <w:pStyle w:val="FootnoteText"/>
      </w:pPr>
    </w:p>
  </w:footnote>
  <w:footnote w:id="6">
    <w:p w14:paraId="1CA2711E" w14:textId="77777777" w:rsidR="00E3165C" w:rsidRDefault="00E3165C" w:rsidP="00E3165C">
      <w:pPr>
        <w:pStyle w:val="FootnoteText"/>
      </w:pPr>
      <w:r>
        <w:rPr>
          <w:rStyle w:val="FootnoteReference"/>
        </w:rPr>
        <w:footnoteRef/>
      </w:r>
      <w:r>
        <w:t xml:space="preserve"> </w:t>
      </w:r>
      <w:r w:rsidRPr="00CB684C">
        <w:t>House of Commons takes historic first step towards virtual proceedings</w:t>
      </w:r>
      <w:r>
        <w:t xml:space="preserve">, UK Parliament, see at </w:t>
      </w:r>
      <w:hyperlink r:id="rId2" w:history="1">
        <w:r w:rsidRPr="00D066EB">
          <w:rPr>
            <w:rStyle w:val="Hyperlink"/>
          </w:rPr>
          <w:t>https://www.parliament.uk/business/news/2020/april1/hybrid-house-of-commons/</w:t>
        </w:r>
      </w:hyperlink>
      <w:r>
        <w:t>, published on 16 April 2020.</w:t>
      </w:r>
    </w:p>
  </w:footnote>
  <w:footnote w:id="7">
    <w:p w14:paraId="5E2B2211" w14:textId="77777777" w:rsidR="00E3165C" w:rsidRPr="00993AA5" w:rsidRDefault="00E3165C" w:rsidP="00E3165C">
      <w:pPr>
        <w:pStyle w:val="FootnoteText"/>
        <w:rPr>
          <w:lang w:val="vi-VN"/>
        </w:rPr>
      </w:pPr>
      <w:r>
        <w:rPr>
          <w:rStyle w:val="FootnoteReference"/>
        </w:rPr>
        <w:footnoteRef/>
      </w:r>
      <w:r>
        <w:t xml:space="preserve"> Sarah</w:t>
      </w:r>
      <w:r>
        <w:rPr>
          <w:lang w:val="vi-VN"/>
        </w:rPr>
        <w:t xml:space="preserve"> </w:t>
      </w:r>
      <w:r>
        <w:rPr>
          <w:lang w:val="vi-VN"/>
        </w:rPr>
        <w:t>Priddy,</w:t>
      </w:r>
      <w:r>
        <w:t xml:space="preserve"> Coronavirus timeline: How the Commons virtually went virtual, UK Parliament: Insight, at </w:t>
      </w:r>
      <w:hyperlink r:id="rId3" w:history="1">
        <w:r w:rsidRPr="00850CAE">
          <w:rPr>
            <w:rStyle w:val="Hyperlink"/>
          </w:rPr>
          <w:t>https://commonslibrary.parliament.uk/coronavirus-timeline-how-the-commons-went-virtual/</w:t>
        </w:r>
      </w:hyperlink>
      <w:r>
        <w:t>, published 16 September 2020.</w:t>
      </w:r>
    </w:p>
  </w:footnote>
  <w:footnote w:id="8">
    <w:p w14:paraId="28DAFF52" w14:textId="77777777" w:rsidR="00D27517" w:rsidRPr="00C77EDB" w:rsidRDefault="00D27517" w:rsidP="00D27517">
      <w:pPr>
        <w:pStyle w:val="FootnoteText"/>
      </w:pPr>
      <w:r>
        <w:rPr>
          <w:rStyle w:val="FootnoteReference"/>
        </w:rPr>
        <w:footnoteRef/>
      </w:r>
      <w:r>
        <w:t xml:space="preserve"> Sarah</w:t>
      </w:r>
      <w:r>
        <w:rPr>
          <w:lang w:val="vi-VN"/>
        </w:rPr>
        <w:t xml:space="preserve"> </w:t>
      </w:r>
      <w:r>
        <w:rPr>
          <w:lang w:val="vi-VN"/>
        </w:rPr>
        <w:t>Priddy,</w:t>
      </w:r>
      <w:r>
        <w:t xml:space="preserve"> Coronavirus timeline: How the Commons virtually went virtual, UK Parliament: Insight, at </w:t>
      </w:r>
      <w:hyperlink r:id="rId4" w:history="1">
        <w:r w:rsidRPr="00850CAE">
          <w:rPr>
            <w:rStyle w:val="Hyperlink"/>
          </w:rPr>
          <w:t>https://commonslibrary.parliament.uk/coronavirus-timeline-how-the-commons-went-virtual/</w:t>
        </w:r>
      </w:hyperlink>
      <w:r>
        <w:t>, published 16 September 2020.</w:t>
      </w:r>
    </w:p>
  </w:footnote>
  <w:footnote w:id="9">
    <w:p w14:paraId="7CC57914" w14:textId="77777777" w:rsidR="00C554E6" w:rsidRDefault="00C554E6" w:rsidP="00C554E6">
      <w:pPr>
        <w:pStyle w:val="FootnoteText"/>
      </w:pPr>
      <w:r>
        <w:rPr>
          <w:rStyle w:val="FootnoteReference"/>
        </w:rPr>
        <w:footnoteRef/>
      </w:r>
      <w:r>
        <w:t xml:space="preserve"> </w:t>
      </w:r>
      <w:r w:rsidRPr="00235766">
        <w:t>https://commonslibrary.parliament.uk/coronavirus-timeline-end-of-hybrid-proceedings-in-the-house-of-commons/</w:t>
      </w:r>
    </w:p>
  </w:footnote>
  <w:footnote w:id="10">
    <w:p w14:paraId="2E69505D" w14:textId="77777777" w:rsidR="00C554E6" w:rsidRPr="00C77EDB" w:rsidRDefault="00C554E6" w:rsidP="00C554E6">
      <w:pPr>
        <w:pStyle w:val="FootnoteText"/>
      </w:pPr>
      <w:r>
        <w:rPr>
          <w:rStyle w:val="FootnoteReference"/>
        </w:rPr>
        <w:footnoteRef/>
      </w:r>
      <w:r>
        <w:t xml:space="preserve"> Sarah</w:t>
      </w:r>
      <w:r>
        <w:rPr>
          <w:lang w:val="vi-VN"/>
        </w:rPr>
        <w:t xml:space="preserve"> </w:t>
      </w:r>
      <w:r>
        <w:rPr>
          <w:lang w:val="vi-VN"/>
        </w:rPr>
        <w:t xml:space="preserve">Priddy, </w:t>
      </w:r>
      <w:r w:rsidRPr="00993AA5">
        <w:t>https://commonslibrary.parliament.uk/coronavirus-timeline-how-the-commons-went-virtual/</w:t>
      </w:r>
    </w:p>
  </w:footnote>
  <w:footnote w:id="11">
    <w:p w14:paraId="70174BFB" w14:textId="77777777" w:rsidR="00C554E6" w:rsidRDefault="00C554E6" w:rsidP="00C554E6">
      <w:pPr>
        <w:pStyle w:val="FootnoteText"/>
      </w:pPr>
      <w:r>
        <w:rPr>
          <w:rStyle w:val="FootnoteReference"/>
        </w:rPr>
        <w:footnoteRef/>
      </w:r>
      <w:r>
        <w:t xml:space="preserve"> </w:t>
      </w:r>
      <w:r w:rsidRPr="007D2B48">
        <w:t>https://commonslibrary.parliament.uk/coronavirus-timeline-end-of-hybrid-proceedings-in-the-house-of-commons/</w:t>
      </w:r>
    </w:p>
  </w:footnote>
  <w:footnote w:id="12">
    <w:p w14:paraId="26F2C894" w14:textId="77777777" w:rsidR="00F40AD3" w:rsidRDefault="00F40AD3" w:rsidP="00F40AD3">
      <w:pPr>
        <w:pStyle w:val="FootnoteText"/>
      </w:pPr>
      <w:r>
        <w:rPr>
          <w:rStyle w:val="FootnoteReference"/>
        </w:rPr>
        <w:footnoteRef/>
      </w:r>
      <w:r>
        <w:t xml:space="preserve"> Sarah Priddy, Insight, </w:t>
      </w:r>
      <w:r w:rsidRPr="006F107F">
        <w:t>Coronavirus timeline: End of hybrid proceedings in the House of Commons</w:t>
      </w:r>
      <w:r>
        <w:t xml:space="preserve">, House of Common Library, </w:t>
      </w:r>
      <w:hyperlink r:id="rId5" w:history="1">
        <w:r w:rsidRPr="00850CAE">
          <w:rPr>
            <w:rStyle w:val="Hyperlink"/>
          </w:rPr>
          <w:t>https://commonslibrary.parliament.uk/coronavirus-timeline-end-of-hybrid-proceedings-in-the-house-of-commons/</w:t>
        </w:r>
      </w:hyperlink>
      <w:r>
        <w:t>, 8 September 2021.</w:t>
      </w:r>
    </w:p>
  </w:footnote>
  <w:footnote w:id="13">
    <w:p w14:paraId="37B4A49C" w14:textId="77777777" w:rsidR="00F40AD3" w:rsidRDefault="00F40AD3" w:rsidP="00F40AD3">
      <w:pPr>
        <w:pStyle w:val="FootnoteText"/>
      </w:pPr>
      <w:r>
        <w:rPr>
          <w:rStyle w:val="FootnoteReference"/>
        </w:rPr>
        <w:footnoteRef/>
      </w:r>
      <w:r>
        <w:t xml:space="preserve"> Sarah Priddy, Insight, </w:t>
      </w:r>
      <w:r w:rsidRPr="006F107F">
        <w:t>Coronavirus timeline: End of hybrid proceedings in the House of Commons</w:t>
      </w:r>
      <w:r>
        <w:t xml:space="preserve">, House of Common Library, </w:t>
      </w:r>
      <w:hyperlink r:id="rId6" w:history="1">
        <w:r w:rsidRPr="00850CAE">
          <w:rPr>
            <w:rStyle w:val="Hyperlink"/>
          </w:rPr>
          <w:t>https://commonslibrary.parliament.uk/coronavirus-timeline-end-of-hybrid-proceedings-in-the-house-of-commons/</w:t>
        </w:r>
      </w:hyperlink>
      <w:r>
        <w:t>, 8 September 2021.</w:t>
      </w:r>
    </w:p>
  </w:footnote>
  <w:footnote w:id="14">
    <w:p w14:paraId="096969FE" w14:textId="77777777" w:rsidR="00F40AD3" w:rsidRDefault="00F40AD3" w:rsidP="00F40AD3">
      <w:pPr>
        <w:pStyle w:val="FootnoteText"/>
      </w:pPr>
      <w:r>
        <w:rPr>
          <w:rStyle w:val="FootnoteReference"/>
        </w:rPr>
        <w:footnoteRef/>
      </w:r>
      <w:r>
        <w:t xml:space="preserve"> </w:t>
      </w:r>
      <w:r w:rsidRPr="00F225F2">
        <w:t>https://lordslibrary.parliament.uk/house-of-lords-timeline-of-response-to-covid-19-pandemic/</w:t>
      </w:r>
    </w:p>
  </w:footnote>
  <w:footnote w:id="15">
    <w:p w14:paraId="38133F8D" w14:textId="77777777" w:rsidR="00F40AD3" w:rsidRDefault="00F40AD3" w:rsidP="00F40AD3">
      <w:pPr>
        <w:pStyle w:val="FootnoteText"/>
      </w:pPr>
      <w:r>
        <w:rPr>
          <w:rStyle w:val="FootnoteReference"/>
        </w:rPr>
        <w:footnoteRef/>
      </w:r>
      <w:r>
        <w:t xml:space="preserve"> </w:t>
      </w:r>
      <w:r w:rsidRPr="001A392D">
        <w:t>Lord Speaker's statement on UK Parliament's response to the spread of COVID-19</w:t>
      </w:r>
      <w:r>
        <w:t xml:space="preserve"> (19 April 2020), UK Parliament, </w:t>
      </w:r>
      <w:hyperlink r:id="rId7" w:history="1">
        <w:r w:rsidRPr="00574043">
          <w:rPr>
            <w:rStyle w:val="Hyperlink"/>
          </w:rPr>
          <w:t>https://www.parliament.uk/business/news/2020/march/lord-speaker-statement-on-covid-19/</w:t>
        </w:r>
      </w:hyperlink>
      <w:r>
        <w:t>, accessed 19 August 2024.</w:t>
      </w:r>
    </w:p>
  </w:footnote>
  <w:footnote w:id="16">
    <w:p w14:paraId="1DD01927" w14:textId="77777777" w:rsidR="005F2FCC" w:rsidRDefault="005F2FCC" w:rsidP="005F2FCC">
      <w:pPr>
        <w:pStyle w:val="FootnoteText"/>
      </w:pPr>
      <w:r>
        <w:rPr>
          <w:rStyle w:val="FootnoteReference"/>
        </w:rPr>
        <w:footnoteRef/>
      </w:r>
      <w:r>
        <w:t xml:space="preserve"> </w:t>
      </w:r>
      <w:r w:rsidRPr="00F225F2">
        <w:t>https://lordslibrary.parliament.uk/house-of-lords-timeline-of-response-to-covid-19-pandemic/</w:t>
      </w:r>
    </w:p>
  </w:footnote>
  <w:footnote w:id="17">
    <w:p w14:paraId="657EF971" w14:textId="77777777" w:rsidR="004E08C7" w:rsidRDefault="004E08C7" w:rsidP="004E08C7">
      <w:pPr>
        <w:pStyle w:val="FootnoteText"/>
      </w:pPr>
      <w:r>
        <w:rPr>
          <w:rStyle w:val="FootnoteReference"/>
        </w:rPr>
        <w:footnoteRef/>
      </w:r>
      <w:r>
        <w:t xml:space="preserve"> Hansard, </w:t>
      </w:r>
      <w:r w:rsidRPr="000128A7">
        <w:t>Business of the House (Virtual Proceedings relating to the Committee stage of public bills and to Messages and First Readings)</w:t>
      </w:r>
      <w:r>
        <w:t xml:space="preserve">, </w:t>
      </w:r>
      <w:r w:rsidRPr="000128A7">
        <w:t>Volume 803: debated on Wednesday 6 May 2020</w:t>
      </w:r>
      <w:r>
        <w:t xml:space="preserve">, see at </w:t>
      </w:r>
      <w:r w:rsidRPr="000128A7">
        <w:t>https://hansard.parliament.uk/Lords/2020-05-06/debates/A5A7F911-4863-4C96-AAD5-C47F183AF425/BusinessOfTheHouse(VirtualProceedingsRelatingToTheCommitteeStageOfPublicBillsAndToMessagesAndFirstReadings)</w:t>
      </w:r>
    </w:p>
  </w:footnote>
  <w:footnote w:id="18">
    <w:p w14:paraId="1506DF6A" w14:textId="77777777" w:rsidR="004E08C7" w:rsidRDefault="004E08C7" w:rsidP="004E08C7">
      <w:pPr>
        <w:pStyle w:val="FootnoteText"/>
      </w:pPr>
      <w:r>
        <w:rPr>
          <w:rStyle w:val="FootnoteReference"/>
        </w:rPr>
        <w:footnoteRef/>
      </w:r>
      <w:r>
        <w:t xml:space="preserve"> </w:t>
      </w:r>
      <w:r w:rsidRPr="009562C7">
        <w:t>GUIDANCE ON VIRTUAL PROCEEDINGS FROM THE PROCEDURE COMMITTEE: ISSUE 2, 30 APRIL 2020</w:t>
      </w:r>
    </w:p>
  </w:footnote>
  <w:footnote w:id="19">
    <w:p w14:paraId="3E43F2B4" w14:textId="77777777" w:rsidR="000C0C2E" w:rsidRDefault="000C0C2E" w:rsidP="000C0C2E">
      <w:pPr>
        <w:pStyle w:val="FootnoteText"/>
      </w:pPr>
      <w:r>
        <w:rPr>
          <w:rStyle w:val="FootnoteReference"/>
        </w:rPr>
        <w:footnoteRef/>
      </w:r>
      <w:r>
        <w:t xml:space="preserve"> UK Parliament, Hansard, Business of the House Volume 803: debated on Thursday 4 June 2020, at </w:t>
      </w:r>
      <w:r w:rsidRPr="00CA20C3">
        <w:t>https://hansard.parliament.uk/Lords/2020-06-04/debates/6C8AFF53-FAC1-4193-860C-CA0EF977E8D3/BusinessOfTheHouse</w:t>
      </w:r>
      <w:r>
        <w:t>.</w:t>
      </w:r>
    </w:p>
  </w:footnote>
  <w:footnote w:id="20">
    <w:p w14:paraId="511E5E21" w14:textId="77777777" w:rsidR="000C0C2E" w:rsidRPr="00024384" w:rsidRDefault="000C0C2E" w:rsidP="000C0C2E">
      <w:pPr>
        <w:pStyle w:val="FootnoteText"/>
        <w:rPr>
          <w:lang w:val="vi-VN"/>
        </w:rPr>
      </w:pPr>
      <w:r>
        <w:rPr>
          <w:rStyle w:val="FootnoteReference"/>
        </w:rPr>
        <w:footnoteRef/>
      </w:r>
      <w:r>
        <w:t xml:space="preserve"> </w:t>
      </w:r>
      <w:r>
        <w:rPr>
          <w:lang w:val="vi-VN"/>
        </w:rPr>
        <w:t xml:space="preserve">Item 3, </w:t>
      </w:r>
      <w:r w:rsidRPr="00024384">
        <w:rPr>
          <w:lang w:val="vi-VN"/>
        </w:rPr>
        <w:t>GUIDANCE ON HYBRID HOUSE FROM THE PROCEDURE AND PRIVILEGES COMMITTEE: ISSUE 1, 5 JUNE 2020, TO TAKE EFFECT FROM 8 JUNE</w:t>
      </w:r>
    </w:p>
  </w:footnote>
  <w:footnote w:id="21">
    <w:p w14:paraId="55DB5479" w14:textId="77777777" w:rsidR="000C0C2E" w:rsidRPr="00024384" w:rsidRDefault="000C0C2E" w:rsidP="000C0C2E">
      <w:pPr>
        <w:pStyle w:val="FootnoteText"/>
        <w:rPr>
          <w:lang w:val="vi-VN"/>
        </w:rPr>
      </w:pPr>
      <w:r>
        <w:rPr>
          <w:rStyle w:val="FootnoteReference"/>
        </w:rPr>
        <w:footnoteRef/>
      </w:r>
      <w:r>
        <w:t xml:space="preserve"> </w:t>
      </w:r>
      <w:r>
        <w:rPr>
          <w:lang w:val="vi-VN"/>
        </w:rPr>
        <w:t xml:space="preserve">Item </w:t>
      </w:r>
      <w:r>
        <w:rPr>
          <w:lang w:val="vi-VN"/>
        </w:rPr>
        <w:t xml:space="preserve">3, </w:t>
      </w:r>
      <w:r w:rsidRPr="00024384">
        <w:rPr>
          <w:lang w:val="vi-VN"/>
        </w:rPr>
        <w:t>GUIDANCE ON HYBRID HOUSE FROM THE PROCEDURE AND PRIVILEGES COMMITTEE: ISSUE 1, 5 JUNE 2020, TO TAKE EFFECT FROM 8 JUNE</w:t>
      </w:r>
    </w:p>
  </w:footnote>
  <w:footnote w:id="22">
    <w:p w14:paraId="48B150A2" w14:textId="77777777" w:rsidR="00121DCA" w:rsidRPr="00F33848" w:rsidRDefault="00121DCA" w:rsidP="00121DCA">
      <w:pPr>
        <w:pStyle w:val="FootnoteText"/>
        <w:rPr>
          <w:lang w:val="vi-VN"/>
        </w:rPr>
      </w:pPr>
      <w:r>
        <w:rPr>
          <w:rStyle w:val="FootnoteReference"/>
        </w:rPr>
        <w:footnoteRef/>
      </w:r>
      <w:r>
        <w:t xml:space="preserve"> </w:t>
      </w:r>
      <w:r>
        <w:rPr>
          <w:lang w:val="vi-VN"/>
        </w:rPr>
        <w:t xml:space="preserve">Edward </w:t>
      </w:r>
      <w:r>
        <w:rPr>
          <w:lang w:val="vi-VN"/>
        </w:rPr>
        <w:t xml:space="preserve">Scott and Nicolar Newson, House of Lords: timeline of response to Covid-19 pandemic, </w:t>
      </w:r>
      <w:r w:rsidR="00EF718A">
        <w:fldChar w:fldCharType="begin"/>
      </w:r>
      <w:r w:rsidR="00EF718A">
        <w:instrText>HYPERLINK "https://lordslibrary.parliament.uk/house-of-lords-timeline-of-response-to-covid-19-pandemic/"</w:instrText>
      </w:r>
      <w:r w:rsidR="00EF718A">
        <w:fldChar w:fldCharType="separate"/>
      </w:r>
      <w:r w:rsidRPr="00850CAE">
        <w:rPr>
          <w:rStyle w:val="Hyperlink"/>
          <w:lang w:val="vi-VN"/>
        </w:rPr>
        <w:t>https://lordslibrary.parliament.uk/house-of-lords-timeline-of-response-to-covid-19-pandemic/</w:t>
      </w:r>
      <w:r w:rsidR="00EF718A">
        <w:rPr>
          <w:rStyle w:val="Hyperlink"/>
          <w:lang w:val="vi-VN"/>
        </w:rPr>
        <w:fldChar w:fldCharType="end"/>
      </w:r>
      <w:r>
        <w:rPr>
          <w:lang w:val="vi-VN"/>
        </w:rPr>
        <w:t xml:space="preserve">, </w:t>
      </w:r>
      <w:r>
        <w:t>updated 1 March 2022</w:t>
      </w:r>
      <w:r>
        <w:rPr>
          <w:lang w:val="vi-VN"/>
        </w:rPr>
        <w:t>.</w:t>
      </w:r>
    </w:p>
  </w:footnote>
  <w:footnote w:id="23">
    <w:p w14:paraId="511919D0" w14:textId="77777777" w:rsidR="00121DCA" w:rsidRDefault="00121DCA" w:rsidP="00121DCA">
      <w:pPr>
        <w:pStyle w:val="FootnoteText"/>
      </w:pPr>
      <w:r>
        <w:rPr>
          <w:rStyle w:val="FootnoteReference"/>
        </w:rPr>
        <w:footnoteRef/>
      </w:r>
      <w:r>
        <w:t xml:space="preserve"> </w:t>
      </w:r>
      <w:r>
        <w:rPr>
          <w:lang w:val="vi-VN"/>
        </w:rPr>
        <w:t xml:space="preserve">Edward </w:t>
      </w:r>
      <w:r>
        <w:rPr>
          <w:lang w:val="vi-VN"/>
        </w:rPr>
        <w:t xml:space="preserve">Scott and Nicolar Newson, House of Lords: timeline of response to Covid-19 pandemic, </w:t>
      </w:r>
      <w:r w:rsidR="00EF718A">
        <w:fldChar w:fldCharType="begin"/>
      </w:r>
      <w:r w:rsidR="00EF718A">
        <w:instrText>HYPERLINK "https://lordslibrary.parliament.uk/house-of-lords-timeline-of-response-to-covid-19-pandemic/"</w:instrText>
      </w:r>
      <w:r w:rsidR="00EF718A">
        <w:fldChar w:fldCharType="separate"/>
      </w:r>
      <w:r w:rsidRPr="00850CAE">
        <w:rPr>
          <w:rStyle w:val="Hyperlink"/>
          <w:lang w:val="vi-VN"/>
        </w:rPr>
        <w:t>https://lordslibrary.parliament.uk/house-of-lords-timeline-of-response-to-covid-19-pandemic/</w:t>
      </w:r>
      <w:r w:rsidR="00EF718A">
        <w:rPr>
          <w:rStyle w:val="Hyperlink"/>
          <w:lang w:val="vi-VN"/>
        </w:rPr>
        <w:fldChar w:fldCharType="end"/>
      </w:r>
      <w:r>
        <w:rPr>
          <w:lang w:val="vi-VN"/>
        </w:rPr>
        <w:t>, published ...</w:t>
      </w:r>
    </w:p>
  </w:footnote>
  <w:footnote w:id="24">
    <w:p w14:paraId="38D15D4E" w14:textId="77777777" w:rsidR="001457E4" w:rsidRDefault="001457E4" w:rsidP="001457E4">
      <w:pPr>
        <w:pStyle w:val="FootnoteText"/>
      </w:pPr>
      <w:r>
        <w:rPr>
          <w:rStyle w:val="FootnoteReference"/>
        </w:rPr>
        <w:footnoteRef/>
      </w:r>
      <w:r>
        <w:t xml:space="preserve"> Pairing is an unofficial arrangement under which, when a member on one side of the House is absent for any votes when a member from the other side is to be absent at the same time. This arrangement maintains the relative voting strengths of the parties. See The House must go on, Parliament of Australia, at </w:t>
      </w:r>
      <w:r w:rsidRPr="009C31CC">
        <w:t>https://parlinfo.aph.gov.au/parlInfo/search/display/display.w3p;db=COMMITTEES;id=committees%2Freportrep%2F024511%2F0007;query=AlternateId_Phrase%3A%22committees%2Freportrep%2F024511%2F75076%22;rec=0</w:t>
      </w:r>
      <w:r>
        <w:t xml:space="preserve">. </w:t>
      </w:r>
    </w:p>
  </w:footnote>
  <w:footnote w:id="25">
    <w:p w14:paraId="1CF500EF" w14:textId="77777777" w:rsidR="001457E4" w:rsidRPr="00AB0E4E" w:rsidRDefault="001457E4" w:rsidP="001457E4">
      <w:pPr>
        <w:pStyle w:val="FootnoteText"/>
        <w:rPr>
          <w:lang w:val="vi-VN"/>
        </w:rPr>
      </w:pPr>
      <w:r>
        <w:rPr>
          <w:rStyle w:val="FootnoteReference"/>
        </w:rPr>
        <w:footnoteRef/>
      </w:r>
      <w:r>
        <w:t xml:space="preserve"> </w:t>
      </w:r>
      <w:r w:rsidRPr="00595BAD">
        <w:t>Dianne Heriot</w:t>
      </w:r>
      <w:r>
        <w:t xml:space="preserve">, </w:t>
      </w:r>
      <w:r w:rsidRPr="00595BAD">
        <w:t>Australia’s Parliament House in 2020: a Chronology of Events</w:t>
      </w:r>
      <w:r>
        <w:t xml:space="preserve">, Parliament of Australia, at </w:t>
      </w:r>
      <w:hyperlink r:id="rId8" w:history="1">
        <w:r w:rsidRPr="00850CAE">
          <w:rPr>
            <w:rStyle w:val="Hyperlink"/>
          </w:rPr>
          <w:t>https://www.aph.gov.au/About_Parliament/Parliamentary_Departments/Parliamentary_Library/pubs/rp/rp2021/Chronologies/APH2020-Chronology</w:t>
        </w:r>
      </w:hyperlink>
      <w:r>
        <w:t>, published 8 June 2021.</w:t>
      </w:r>
    </w:p>
  </w:footnote>
  <w:footnote w:id="26">
    <w:p w14:paraId="17E6A24C" w14:textId="77777777" w:rsidR="001457E4" w:rsidRDefault="001457E4" w:rsidP="001457E4">
      <w:pPr>
        <w:pStyle w:val="FootnoteText"/>
      </w:pPr>
      <w:r>
        <w:rPr>
          <w:rStyle w:val="FootnoteReference"/>
        </w:rPr>
        <w:footnoteRef/>
      </w:r>
      <w:r>
        <w:t xml:space="preserve"> Anne Twomey, A </w:t>
      </w:r>
      <w:proofErr w:type="spellStart"/>
      <w:r>
        <w:t>vitual</w:t>
      </w:r>
      <w:proofErr w:type="spellEnd"/>
      <w:r>
        <w:t xml:space="preserve"> Australian parliament is possible – and may be needed – during the coronavirus pandemic, The Conservation, 25 March 2020, </w:t>
      </w:r>
      <w:r w:rsidRPr="00E06F85">
        <w:t>https://theconversation.com/a-virtual-australian-parliament-is-possible-and-may-be-needed-during-the-coronavirus-pandemic-134540</w:t>
      </w:r>
      <w:r>
        <w:t>.</w:t>
      </w:r>
    </w:p>
  </w:footnote>
  <w:footnote w:id="27">
    <w:p w14:paraId="6BE0CB06" w14:textId="77777777" w:rsidR="001457E4" w:rsidRPr="00487086" w:rsidRDefault="001457E4" w:rsidP="001457E4">
      <w:pPr>
        <w:pStyle w:val="FootnoteText"/>
        <w:rPr>
          <w:lang w:val="vi-VN"/>
        </w:rPr>
      </w:pPr>
      <w:r>
        <w:rPr>
          <w:rStyle w:val="FootnoteReference"/>
        </w:rPr>
        <w:footnoteRef/>
      </w:r>
      <w:r>
        <w:t xml:space="preserve"> </w:t>
      </w:r>
      <w:r w:rsidRPr="00595BAD">
        <w:t>Dianne Heriot</w:t>
      </w:r>
      <w:r>
        <w:t xml:space="preserve">, </w:t>
      </w:r>
      <w:r w:rsidRPr="00595BAD">
        <w:t>Australia’s Parliament House in 2020: a Chronology of Events</w:t>
      </w:r>
      <w:r>
        <w:t xml:space="preserve">, Parliament of Australia, at </w:t>
      </w:r>
      <w:hyperlink r:id="rId9" w:history="1">
        <w:r w:rsidRPr="00850CAE">
          <w:rPr>
            <w:rStyle w:val="Hyperlink"/>
          </w:rPr>
          <w:t>https://www.aph.gov.au/About_Parliament/Parliamentary_Departments/Parliamentary_Library/pubs/rp/rp2021/Chronologies/APH2020-Chronology</w:t>
        </w:r>
      </w:hyperlink>
      <w:r>
        <w:t>, published 8 June 2021.</w:t>
      </w:r>
    </w:p>
  </w:footnote>
  <w:footnote w:id="28">
    <w:p w14:paraId="52183277" w14:textId="77777777" w:rsidR="001457E4" w:rsidRDefault="001457E4" w:rsidP="001457E4">
      <w:pPr>
        <w:pStyle w:val="FootnoteText"/>
      </w:pPr>
      <w:r>
        <w:rPr>
          <w:rStyle w:val="FootnoteReference"/>
        </w:rPr>
        <w:footnoteRef/>
      </w:r>
      <w:r>
        <w:t xml:space="preserve"> Votes and Proceedings, No 63, Monday 24 August 2020, p. 1027. The requirement to be attending the Electorate Office or a </w:t>
      </w:r>
      <w:r w:rsidRPr="00831DB8">
        <w:t>Commonwealth Parliament Office</w:t>
      </w:r>
      <w:r>
        <w:t xml:space="preserve"> can be waived for COVID-related reasons. See the Appendix A of the Report 1 of 2021.</w:t>
      </w:r>
    </w:p>
  </w:footnote>
  <w:footnote w:id="29">
    <w:p w14:paraId="0B0EA1FA" w14:textId="77777777" w:rsidR="006B0DCB" w:rsidRDefault="006B0DCB" w:rsidP="006B0DCB">
      <w:pPr>
        <w:pStyle w:val="FootnoteText"/>
      </w:pPr>
      <w:r>
        <w:rPr>
          <w:rStyle w:val="FootnoteReference"/>
        </w:rPr>
        <w:footnoteRef/>
      </w:r>
      <w:r>
        <w:t xml:space="preserve"> Votes and Proceedings, No 63, Monday 24 August 2020, p. 1027.</w:t>
      </w:r>
    </w:p>
  </w:footnote>
  <w:footnote w:id="30">
    <w:p w14:paraId="157D431D" w14:textId="77777777" w:rsidR="006B10CF" w:rsidRDefault="006B10CF" w:rsidP="006B10CF">
      <w:pPr>
        <w:pStyle w:val="FootnoteText"/>
      </w:pPr>
      <w:r>
        <w:rPr>
          <w:rStyle w:val="FootnoteReference"/>
        </w:rPr>
        <w:footnoteRef/>
      </w:r>
      <w:r>
        <w:t xml:space="preserve"> Journal of the Senate </w:t>
      </w:r>
      <w:r w:rsidRPr="009A5662">
        <w:t>No. 59—24 August 2020</w:t>
      </w:r>
      <w:r>
        <w:t>, p.</w:t>
      </w:r>
      <w:r w:rsidRPr="009A5662">
        <w:t xml:space="preserve"> 2065</w:t>
      </w:r>
    </w:p>
  </w:footnote>
  <w:footnote w:id="31">
    <w:p w14:paraId="13BE35FD" w14:textId="77777777" w:rsidR="006B10CF" w:rsidRDefault="006B10CF" w:rsidP="006B10CF">
      <w:pPr>
        <w:pStyle w:val="FootnoteText"/>
      </w:pPr>
      <w:r>
        <w:rPr>
          <w:rStyle w:val="FootnoteReference"/>
        </w:rPr>
        <w:footnoteRef/>
      </w:r>
      <w:r>
        <w:t xml:space="preserve"> Journal of the Senate No. 67—6 October 2020, p. 2328</w:t>
      </w:r>
    </w:p>
  </w:footnote>
  <w:footnote w:id="32">
    <w:p w14:paraId="1F2FB892" w14:textId="77777777" w:rsidR="006B10CF" w:rsidRDefault="006B10CF" w:rsidP="006B10CF">
      <w:pPr>
        <w:pStyle w:val="FootnoteText"/>
      </w:pPr>
      <w:r>
        <w:rPr>
          <w:rStyle w:val="FootnoteReference"/>
        </w:rPr>
        <w:footnoteRef/>
      </w:r>
      <w:r>
        <w:t xml:space="preserve"> No 70–9 November 2020, p. 2446</w:t>
      </w:r>
    </w:p>
  </w:footnote>
  <w:footnote w:id="33">
    <w:p w14:paraId="374A2FE4" w14:textId="77777777" w:rsidR="006B10CF" w:rsidRDefault="006B10CF" w:rsidP="006B10CF">
      <w:pPr>
        <w:pStyle w:val="FootnoteText"/>
      </w:pPr>
      <w:r>
        <w:rPr>
          <w:rStyle w:val="FootnoteReference"/>
        </w:rPr>
        <w:footnoteRef/>
      </w:r>
      <w:r>
        <w:t xml:space="preserve"> No. 74–30 November 2020, p. 2593</w:t>
      </w:r>
    </w:p>
  </w:footnote>
  <w:footnote w:id="34">
    <w:p w14:paraId="03EBDA2D" w14:textId="77777777" w:rsidR="006B10CF" w:rsidRDefault="006B10CF" w:rsidP="006B10CF">
      <w:pPr>
        <w:pStyle w:val="FootnoteText"/>
      </w:pPr>
      <w:r>
        <w:rPr>
          <w:rStyle w:val="FootnoteReference"/>
        </w:rPr>
        <w:footnoteRef/>
      </w:r>
      <w:r>
        <w:t xml:space="preserve"> </w:t>
      </w:r>
      <w:r w:rsidRPr="002F1308">
        <w:t>https://www.aph.gov.au/About_Parliament/Parliamentary_Departments/Parliamentary_Library/pubs/rp/rp2021/Chronologies/APH2020-Chronology#_ftn260</w:t>
      </w:r>
    </w:p>
  </w:footnote>
  <w:footnote w:id="35">
    <w:p w14:paraId="59017DE1" w14:textId="77777777" w:rsidR="006B10CF" w:rsidRDefault="006B10CF" w:rsidP="006B10CF">
      <w:pPr>
        <w:pStyle w:val="FootnoteText"/>
      </w:pPr>
      <w:r>
        <w:rPr>
          <w:rStyle w:val="FootnoteReference"/>
        </w:rPr>
        <w:footnoteRef/>
      </w:r>
      <w:r>
        <w:t xml:space="preserve"> Diane Heriot, Stephanie Gill and Pauline Downing, </w:t>
      </w:r>
      <w:r w:rsidRPr="003C506E">
        <w:t>Australia's Parliament House in 2022: a Chronology of Parliament</w:t>
      </w:r>
      <w:r>
        <w:t xml:space="preserve">, </w:t>
      </w:r>
      <w:hyperlink r:id="rId10" w:history="1">
        <w:r w:rsidRPr="00850CAE">
          <w:rPr>
            <w:rStyle w:val="Hyperlink"/>
          </w:rPr>
          <w:t>https://www.aph.gov.au/About_Parliament/Parliamentary_departments/Parliamentary_Library/pubs/rp/rp2223/Chronologies/Parliamentin2022</w:t>
        </w:r>
      </w:hyperlink>
      <w:r>
        <w:t>, updated 3 April 2023.</w:t>
      </w:r>
    </w:p>
  </w:footnote>
  <w:footnote w:id="36">
    <w:p w14:paraId="562459C0" w14:textId="77777777" w:rsidR="005D6E50" w:rsidRPr="00F72FDE" w:rsidRDefault="005D6E50" w:rsidP="005D6E50">
      <w:pPr>
        <w:pStyle w:val="FootnoteText"/>
        <w:rPr>
          <w:lang w:val="vi-VN"/>
        </w:rPr>
      </w:pPr>
      <w:r>
        <w:rPr>
          <w:rStyle w:val="FootnoteReference"/>
        </w:rPr>
        <w:footnoteRef/>
      </w:r>
      <w:r>
        <w:t xml:space="preserve"> Victorian Legislative Assembly’s Votes and Proceedings No 61, Wednesday 18 March 2020, p. 317</w:t>
      </w:r>
      <w:r>
        <w:rPr>
          <w:lang w:val="vi-VN"/>
        </w:rPr>
        <w:t>, Victorian Legislative Council’s Minutes of the Proceedings No. 66, Tuesday 4 August 2020, p. 490;</w:t>
      </w:r>
    </w:p>
  </w:footnote>
  <w:footnote w:id="37">
    <w:p w14:paraId="5C438EB1" w14:textId="77777777" w:rsidR="005D6E50" w:rsidRPr="003C1B8F" w:rsidRDefault="005D6E50" w:rsidP="005D6E50">
      <w:pPr>
        <w:pStyle w:val="FootnoteText"/>
        <w:rPr>
          <w:lang w:val="vi-VN"/>
        </w:rPr>
      </w:pPr>
      <w:r>
        <w:rPr>
          <w:rStyle w:val="FootnoteReference"/>
        </w:rPr>
        <w:footnoteRef/>
      </w:r>
      <w:r>
        <w:t xml:space="preserve"> Victorian Legislative Assembly’s Votes and Proceedings No 61, Wednesday 18 March 2020, p. 317</w:t>
      </w:r>
      <w:r>
        <w:rPr>
          <w:lang w:val="vi-VN"/>
        </w:rPr>
        <w:t>, Victorian Legislative Council’s Minutes of the Proceedings No. 66, Tuesday 4 August 2020, p. 490;</w:t>
      </w:r>
    </w:p>
  </w:footnote>
  <w:footnote w:id="38">
    <w:p w14:paraId="26C60F2B" w14:textId="77777777" w:rsidR="005D6E50" w:rsidRPr="003C1B8F" w:rsidRDefault="005D6E50" w:rsidP="005D6E50">
      <w:pPr>
        <w:pStyle w:val="FootnoteText"/>
        <w:rPr>
          <w:lang w:val="vi-VN"/>
        </w:rPr>
      </w:pPr>
      <w:r>
        <w:rPr>
          <w:rStyle w:val="FootnoteReference"/>
        </w:rPr>
        <w:footnoteRef/>
      </w:r>
      <w:r>
        <w:t xml:space="preserve"> Victorian Legislative Assembly’s Votes and Proceedings No 63, Thursday 23 April 2020, p. 329</w:t>
      </w:r>
      <w:r>
        <w:rPr>
          <w:lang w:val="vi-VN"/>
        </w:rPr>
        <w:t>; Victorian Legislative Council’s Minutes of the Proceedings No. 66, Tuesday 4 August 2020, p. 490;</w:t>
      </w:r>
    </w:p>
  </w:footnote>
  <w:footnote w:id="39">
    <w:p w14:paraId="1740A98F" w14:textId="77777777" w:rsidR="005D6E50" w:rsidRDefault="005D6E50" w:rsidP="005D6E50">
      <w:pPr>
        <w:pStyle w:val="FootnoteText"/>
      </w:pPr>
      <w:r>
        <w:rPr>
          <w:rStyle w:val="FootnoteReference"/>
        </w:rPr>
        <w:footnoteRef/>
      </w:r>
      <w:r>
        <w:t xml:space="preserve"> Victorian Legislative Assembly’s Votes and Proceedings No 63, Thursday 23 April 2020, p. 329.</w:t>
      </w:r>
    </w:p>
  </w:footnote>
  <w:footnote w:id="40">
    <w:p w14:paraId="1D93CE08" w14:textId="77777777" w:rsidR="005D6E50" w:rsidRPr="00C53B70" w:rsidRDefault="005D6E50" w:rsidP="005D6E50">
      <w:pPr>
        <w:pStyle w:val="FootnoteText"/>
        <w:rPr>
          <w:lang w:val="vi-VN"/>
        </w:rPr>
      </w:pPr>
      <w:r>
        <w:rPr>
          <w:rStyle w:val="FootnoteReference"/>
        </w:rPr>
        <w:footnoteRef/>
      </w:r>
      <w:r>
        <w:t xml:space="preserve"> </w:t>
      </w:r>
      <w:r>
        <w:rPr>
          <w:lang w:val="vi-VN"/>
        </w:rPr>
        <w:t>Victorian Legislative Council’s Minutes of the Proceedings No. 66, Tuesday 4 August 2020, p. 489;</w:t>
      </w:r>
    </w:p>
  </w:footnote>
  <w:footnote w:id="41">
    <w:p w14:paraId="4A53BB55" w14:textId="77777777" w:rsidR="005D6E50" w:rsidRPr="00AD62D0" w:rsidRDefault="005D6E50" w:rsidP="005D6E50">
      <w:pPr>
        <w:pStyle w:val="FootnoteText"/>
        <w:rPr>
          <w:lang w:val="vi-VN"/>
        </w:rPr>
      </w:pPr>
      <w:r>
        <w:rPr>
          <w:rStyle w:val="FootnoteReference"/>
        </w:rPr>
        <w:footnoteRef/>
      </w:r>
      <w:r>
        <w:t xml:space="preserve"> Victorian Legislative Assembly’s Votes and Proceedings No 63, Thursday 23 April 2020, p. 329</w:t>
      </w:r>
      <w:r>
        <w:rPr>
          <w:lang w:val="vi-VN"/>
        </w:rPr>
        <w:t>; Victorian Legislative Council’s Minutes of the Proceedings No 59, Thursday 23 April 2020, p. 421;</w:t>
      </w:r>
    </w:p>
  </w:footnote>
  <w:footnote w:id="42">
    <w:p w14:paraId="54D6AB4C" w14:textId="77777777" w:rsidR="001C7DEC" w:rsidRDefault="001C7DEC" w:rsidP="001C7DEC">
      <w:pPr>
        <w:pStyle w:val="FootnoteText"/>
      </w:pPr>
      <w:r>
        <w:rPr>
          <w:rStyle w:val="FootnoteReference"/>
        </w:rPr>
        <w:footnoteRef/>
      </w:r>
      <w:r>
        <w:t xml:space="preserve"> Victorian Legislative Assembly’s Votes and Proceedings No 63, Thursday 23 April 2020, p. 329-30.</w:t>
      </w:r>
    </w:p>
  </w:footnote>
  <w:footnote w:id="43">
    <w:p w14:paraId="218DED5B" w14:textId="77777777" w:rsidR="001C7DEC" w:rsidRPr="00D500B2" w:rsidRDefault="001C7DEC" w:rsidP="001C7DEC">
      <w:pPr>
        <w:pStyle w:val="FootnoteText"/>
        <w:rPr>
          <w:lang w:val="vi-VN"/>
        </w:rPr>
      </w:pPr>
      <w:r>
        <w:rPr>
          <w:rStyle w:val="FootnoteReference"/>
        </w:rPr>
        <w:footnoteRef/>
      </w:r>
      <w:r>
        <w:t xml:space="preserve"> </w:t>
      </w:r>
      <w:r>
        <w:rPr>
          <w:lang w:val="vi-VN"/>
        </w:rPr>
        <w:t>Legislative Assembly Votes and Proceedings Nos 128 26 October 2021, p. 725.</w:t>
      </w:r>
    </w:p>
  </w:footnote>
  <w:footnote w:id="44">
    <w:p w14:paraId="4976E285" w14:textId="77777777" w:rsidR="009D5790" w:rsidRPr="005F05B4" w:rsidRDefault="009D5790" w:rsidP="009D5790">
      <w:pPr>
        <w:pStyle w:val="FootnoteText"/>
        <w:rPr>
          <w:lang w:val="vi-VN"/>
        </w:rPr>
      </w:pPr>
      <w:r>
        <w:rPr>
          <w:rStyle w:val="FootnoteReference"/>
        </w:rPr>
        <w:footnoteRef/>
      </w:r>
      <w:r>
        <w:t xml:space="preserve"> Votes and Proceedings 2018</w:t>
      </w:r>
      <w:r>
        <w:rPr>
          <w:lang w:val="vi-VN"/>
        </w:rPr>
        <w:t xml:space="preserve">–22 </w:t>
      </w:r>
      <w:r>
        <w:t>Nos</w:t>
      </w:r>
      <w:r>
        <w:rPr>
          <w:lang w:val="vi-VN"/>
        </w:rPr>
        <w:t xml:space="preserve"> </w:t>
      </w:r>
      <w:r>
        <w:t>70</w:t>
      </w:r>
      <w:r>
        <w:rPr>
          <w:lang w:val="vi-VN"/>
        </w:rPr>
        <w:t xml:space="preserve"> p. 368, 74 p. 402, 77 p. 420, 80 p. 442, 83 p. 460, 86 p. 477, 92 p. </w:t>
      </w:r>
      <w:r>
        <w:t xml:space="preserve">- </w:t>
      </w:r>
      <w:r>
        <w:rPr>
          <w:lang w:val="vi-VN"/>
        </w:rPr>
        <w:t xml:space="preserve">520, 107 p. 598, 110 p. 616, 113 p. 634, </w:t>
      </w:r>
    </w:p>
  </w:footnote>
  <w:footnote w:id="45">
    <w:p w14:paraId="7B56ABB3" w14:textId="77777777" w:rsidR="009D5790" w:rsidRDefault="009D5790" w:rsidP="009D5790">
      <w:pPr>
        <w:pStyle w:val="FootnoteText"/>
      </w:pPr>
      <w:r>
        <w:rPr>
          <w:rStyle w:val="FootnoteReference"/>
        </w:rPr>
        <w:footnoteRef/>
      </w:r>
      <w:r>
        <w:t xml:space="preserve"> Legislative Council Minute of Proceedings No. 67, Tuesday August 2020, p. 503.</w:t>
      </w:r>
    </w:p>
  </w:footnote>
  <w:footnote w:id="46">
    <w:p w14:paraId="4C5A8DCE" w14:textId="77777777" w:rsidR="009D5790" w:rsidRDefault="009D5790" w:rsidP="009D5790">
      <w:pPr>
        <w:pStyle w:val="FootnoteText"/>
      </w:pPr>
      <w:r>
        <w:rPr>
          <w:rStyle w:val="FootnoteReference"/>
        </w:rPr>
        <w:footnoteRef/>
      </w:r>
      <w:r>
        <w:t xml:space="preserve"> Council Minute of Proceedings No. 117 Tuesday 7 September 2021, p.  849.</w:t>
      </w:r>
    </w:p>
  </w:footnote>
  <w:footnote w:id="47">
    <w:p w14:paraId="3D46D371" w14:textId="77777777" w:rsidR="009D5790" w:rsidRDefault="009D5790" w:rsidP="009D5790">
      <w:pPr>
        <w:pStyle w:val="FootnoteText"/>
      </w:pPr>
      <w:r>
        <w:rPr>
          <w:rStyle w:val="FootnoteReference"/>
        </w:rPr>
        <w:footnoteRef/>
      </w:r>
      <w:r>
        <w:t xml:space="preserve"> President’s Report to the Legislative Council, September 2021.</w:t>
      </w:r>
    </w:p>
  </w:footnote>
  <w:footnote w:id="48">
    <w:p w14:paraId="56548A94" w14:textId="77777777" w:rsidR="008E3CAE" w:rsidRDefault="008E3CAE" w:rsidP="008E3CAE">
      <w:pPr>
        <w:pStyle w:val="FootnoteText"/>
      </w:pPr>
      <w:r>
        <w:rPr>
          <w:rStyle w:val="FootnoteReference"/>
        </w:rPr>
        <w:footnoteRef/>
      </w:r>
      <w:r>
        <w:t xml:space="preserve"> Legislative Council Minutes of the Proceedings No 121 Pp 874-76.</w:t>
      </w:r>
    </w:p>
  </w:footnote>
  <w:footnote w:id="49">
    <w:p w14:paraId="29F7B49B" w14:textId="77777777" w:rsidR="00CB2E81" w:rsidRPr="00464EAD" w:rsidRDefault="00CB2E81" w:rsidP="00CB2E81">
      <w:pPr>
        <w:pStyle w:val="FootnoteText"/>
      </w:pPr>
      <w:r>
        <w:rPr>
          <w:rStyle w:val="FootnoteReference"/>
        </w:rPr>
        <w:footnoteRef/>
      </w:r>
      <w:r>
        <w:t xml:space="preserve"> </w:t>
      </w:r>
      <w:r>
        <w:rPr>
          <w:lang w:val="vi-VN"/>
        </w:rPr>
        <w:t>Journal of the House for the week beginning Wednesday, 25 March 2020.</w:t>
      </w:r>
    </w:p>
  </w:footnote>
  <w:footnote w:id="50">
    <w:p w14:paraId="3036BDB1" w14:textId="77777777" w:rsidR="00CB2E81" w:rsidRDefault="00CB2E81" w:rsidP="00CB2E81">
      <w:pPr>
        <w:pStyle w:val="FootnoteText"/>
      </w:pPr>
      <w:r>
        <w:rPr>
          <w:rStyle w:val="FootnoteReference"/>
        </w:rPr>
        <w:footnoteRef/>
      </w:r>
      <w:r>
        <w:t xml:space="preserve"> Interview with a NZ parliamentary officer.</w:t>
      </w:r>
    </w:p>
  </w:footnote>
  <w:footnote w:id="51">
    <w:p w14:paraId="3D5111B3" w14:textId="77777777" w:rsidR="00CB2E81" w:rsidRDefault="00CB2E81" w:rsidP="00CB2E81">
      <w:pPr>
        <w:pStyle w:val="FootnoteText"/>
      </w:pPr>
      <w:r>
        <w:rPr>
          <w:rStyle w:val="FootnoteReference"/>
        </w:rPr>
        <w:footnoteRef/>
      </w:r>
      <w:r>
        <w:t xml:space="preserve"> Ibid.</w:t>
      </w:r>
    </w:p>
  </w:footnote>
  <w:footnote w:id="52">
    <w:p w14:paraId="7E935CDA" w14:textId="77777777" w:rsidR="00D71293" w:rsidRDefault="00D71293" w:rsidP="00D71293">
      <w:pPr>
        <w:pStyle w:val="FootnoteText"/>
      </w:pPr>
      <w:r>
        <w:rPr>
          <w:rStyle w:val="FootnoteReference"/>
        </w:rPr>
        <w:footnoteRef/>
      </w:r>
      <w:r>
        <w:t xml:space="preserve"> Interview with a NZ parliamentary officer; also see Hansard of 17 February 2022.</w:t>
      </w:r>
    </w:p>
  </w:footnote>
  <w:footnote w:id="53">
    <w:p w14:paraId="728141D9" w14:textId="1AB650DD" w:rsidR="00D71293" w:rsidRDefault="00D71293">
      <w:pPr>
        <w:pStyle w:val="FootnoteText"/>
      </w:pPr>
      <w:r>
        <w:rPr>
          <w:rStyle w:val="FootnoteReference"/>
        </w:rPr>
        <w:footnoteRef/>
      </w:r>
      <w:r>
        <w:t xml:space="preserve"> Sessional order</w:t>
      </w:r>
    </w:p>
  </w:footnote>
  <w:footnote w:id="54">
    <w:p w14:paraId="6756EC2E" w14:textId="77777777" w:rsidR="00D71293" w:rsidRPr="005F3799" w:rsidRDefault="00D71293" w:rsidP="00D71293">
      <w:pPr>
        <w:pStyle w:val="FootnoteText"/>
        <w:rPr>
          <w:lang w:val="vi-VN"/>
        </w:rPr>
      </w:pPr>
      <w:r>
        <w:rPr>
          <w:rStyle w:val="FootnoteReference"/>
        </w:rPr>
        <w:footnoteRef/>
      </w:r>
      <w:r>
        <w:t xml:space="preserve"> </w:t>
      </w:r>
      <w:r w:rsidRPr="00BF22C7">
        <w:t>Jacob Rees-Mogg</w:t>
      </w:r>
      <w:r>
        <w:t xml:space="preserve">, the Leader of the UK House of Commons, as cited by Rajeev Syal, </w:t>
      </w:r>
      <w:r w:rsidRPr="00BF22C7">
        <w:rPr>
          <w:rFonts w:asciiTheme="minorHAnsi" w:hAnsiTheme="minorHAnsi"/>
        </w:rPr>
        <w:t>UK to set up virtual parliament during coronavirus shutdown</w:t>
      </w:r>
      <w:r>
        <w:t xml:space="preserve">, the Guardian, at </w:t>
      </w:r>
      <w:hyperlink r:id="rId11" w:history="1">
        <w:r w:rsidRPr="00850CAE">
          <w:rPr>
            <w:rStyle w:val="Hyperlink"/>
          </w:rPr>
          <w:t>https://www.theguardian.com/politics/2020/apr/01/uk-set-up-virtual-parliament-during-coronavirus-shutdown</w:t>
        </w:r>
      </w:hyperlink>
      <w:r>
        <w:t>, published 2 April 2020.</w:t>
      </w:r>
    </w:p>
  </w:footnote>
  <w:footnote w:id="55">
    <w:p w14:paraId="65C5F909" w14:textId="77777777" w:rsidR="00FF46FC" w:rsidRDefault="00FF46FC" w:rsidP="00FF46FC">
      <w:pPr>
        <w:pStyle w:val="FootnoteText"/>
      </w:pPr>
      <w:r>
        <w:rPr>
          <w:rStyle w:val="FootnoteReference"/>
        </w:rPr>
        <w:footnoteRef/>
      </w:r>
      <w:r>
        <w:t xml:space="preserve"> </w:t>
      </w:r>
      <w:r w:rsidRPr="00CB684C">
        <w:t>House of Commons takes historic first step towards virtual proceedings</w:t>
      </w:r>
      <w:r>
        <w:t xml:space="preserve">, UK Parliament, see at </w:t>
      </w:r>
      <w:hyperlink r:id="rId12" w:history="1">
        <w:r w:rsidRPr="00D066EB">
          <w:rPr>
            <w:rStyle w:val="Hyperlink"/>
          </w:rPr>
          <w:t>https://www.parliament.uk/business/news/2020/april1/hybrid-house-of-commons/</w:t>
        </w:r>
      </w:hyperlink>
      <w:r>
        <w:t>, published on 16 April 2020.</w:t>
      </w:r>
    </w:p>
  </w:footnote>
  <w:footnote w:id="56">
    <w:p w14:paraId="7023ABCE" w14:textId="77777777" w:rsidR="00FF46FC" w:rsidRPr="00AC7427" w:rsidRDefault="00FF46FC" w:rsidP="00FF46FC">
      <w:pPr>
        <w:pStyle w:val="FootnoteText"/>
        <w:rPr>
          <w:lang w:val="vi-VN"/>
        </w:rPr>
      </w:pPr>
      <w:r>
        <w:rPr>
          <w:rStyle w:val="FootnoteReference"/>
        </w:rPr>
        <w:footnoteRef/>
      </w:r>
      <w:r>
        <w:t xml:space="preserve"> House of Lords, Select Committee on the Constitution, Covid-19 and Parliament, 1</w:t>
      </w:r>
      <w:r w:rsidRPr="005B1EE6">
        <w:rPr>
          <w:vertAlign w:val="superscript"/>
        </w:rPr>
        <w:t>st</w:t>
      </w:r>
      <w:r>
        <w:t xml:space="preserve"> Report of Session 2021–22, p. 24.</w:t>
      </w:r>
    </w:p>
  </w:footnote>
  <w:footnote w:id="57">
    <w:p w14:paraId="6A49E0E5" w14:textId="77777777" w:rsidR="009240BC" w:rsidRDefault="009240BC" w:rsidP="009240BC">
      <w:pPr>
        <w:pStyle w:val="FootnoteText"/>
      </w:pPr>
      <w:r>
        <w:rPr>
          <w:rStyle w:val="FootnoteReference"/>
        </w:rPr>
        <w:footnoteRef/>
      </w:r>
      <w:r>
        <w:t xml:space="preserve"> Hansard…</w:t>
      </w:r>
    </w:p>
  </w:footnote>
  <w:footnote w:id="58">
    <w:p w14:paraId="02404FEC" w14:textId="77777777" w:rsidR="00B07A3E" w:rsidRDefault="00B07A3E" w:rsidP="00B07A3E">
      <w:pPr>
        <w:pStyle w:val="FootnoteText"/>
      </w:pPr>
      <w:r>
        <w:rPr>
          <w:rStyle w:val="FootnoteReference"/>
        </w:rPr>
        <w:footnoteRef/>
      </w:r>
      <w:r>
        <w:t xml:space="preserve"> See, for example, </w:t>
      </w:r>
      <w:r w:rsidRPr="00A75354">
        <w:t>House of Lords: Remote Participation and Hybrid Sittings</w:t>
      </w:r>
      <w:r>
        <w:t xml:space="preserve">, </w:t>
      </w:r>
      <w:r w:rsidRPr="00A75354">
        <w:t>Volume 812: debated on Thursday 20 May 2021</w:t>
      </w:r>
      <w:r>
        <w:t xml:space="preserve">, </w:t>
      </w:r>
      <w:hyperlink r:id="rId13" w:history="1">
        <w:r w:rsidRPr="004B05D6">
          <w:rPr>
            <w:rStyle w:val="Hyperlink"/>
          </w:rPr>
          <w:t>https://hansard.parliament.uk/lords/2021-05-20/debates/1A303224-207C-4131-96B2-4A07DE9CF3D8/HouseOfLordsRemoteParticipationAndHybridSittings</w:t>
        </w:r>
      </w:hyperlink>
      <w:r>
        <w:t>. Also see House of Lords, Select Committee on the Constitution, COVID-19 and Parliament, published on 13 May 2021.</w:t>
      </w:r>
    </w:p>
  </w:footnote>
  <w:footnote w:id="59">
    <w:p w14:paraId="7B207065" w14:textId="69579F96" w:rsidR="00237EA8" w:rsidRDefault="00237EA8" w:rsidP="00237EA8">
      <w:pPr>
        <w:pStyle w:val="FootnoteText"/>
      </w:pPr>
      <w:r>
        <w:rPr>
          <w:rStyle w:val="FootnoteReference"/>
        </w:rPr>
        <w:footnoteRef/>
      </w:r>
      <w:r>
        <w:t xml:space="preserve"> </w:t>
      </w:r>
      <w:r w:rsidRPr="00950CFA">
        <w:t>V</w:t>
      </w:r>
      <w:r w:rsidR="00067AE7">
        <w:t xml:space="preserve">otes and </w:t>
      </w:r>
      <w:r w:rsidRPr="00950CFA">
        <w:t>P</w:t>
      </w:r>
      <w:r w:rsidR="00067AE7">
        <w:t>roceedings</w:t>
      </w:r>
      <w:r w:rsidRPr="00950CFA">
        <w:t xml:space="preserve"> No. 51, 835 (23.3.2020)</w:t>
      </w:r>
    </w:p>
  </w:footnote>
  <w:footnote w:id="60">
    <w:p w14:paraId="7CEFA831" w14:textId="77777777" w:rsidR="00E76906" w:rsidRDefault="00E76906" w:rsidP="00E76906">
      <w:pPr>
        <w:pStyle w:val="FootnoteText"/>
      </w:pPr>
      <w:r>
        <w:rPr>
          <w:rStyle w:val="FootnoteReference"/>
        </w:rPr>
        <w:footnoteRef/>
      </w:r>
      <w:r>
        <w:t xml:space="preserve"> In New Zealand, the quorum requires</w:t>
      </w:r>
      <w:r w:rsidRPr="00D76619">
        <w:t xml:space="preserve"> a presiding officer, Minister,</w:t>
      </w:r>
      <w:r>
        <w:t xml:space="preserve"> </w:t>
      </w:r>
      <w:r w:rsidRPr="00D76619">
        <w:t>and Clerk at the Table</w:t>
      </w:r>
      <w:r>
        <w:t>. During hybrid sitting, three of them must be</w:t>
      </w:r>
      <w:r w:rsidRPr="00D76619">
        <w:t xml:space="preserve"> physically present at all times</w:t>
      </w:r>
      <w:r>
        <w:t xml:space="preserve"> to ensure that the House met in the Chamber. See Parliamentary Practice in New Zealand, 5</w:t>
      </w:r>
      <w:r w:rsidRPr="0009289A">
        <w:rPr>
          <w:vertAlign w:val="superscript"/>
        </w:rPr>
        <w:t>th</w:t>
      </w:r>
      <w:r>
        <w:t xml:space="preserve"> Ed., p. 128.</w:t>
      </w:r>
    </w:p>
  </w:footnote>
  <w:footnote w:id="61">
    <w:p w14:paraId="007359A7" w14:textId="77777777" w:rsidR="00E76906" w:rsidRDefault="00E76906" w:rsidP="00E76906">
      <w:pPr>
        <w:pStyle w:val="FootnoteText"/>
      </w:pPr>
      <w:r>
        <w:rPr>
          <w:rStyle w:val="FootnoteReference"/>
        </w:rPr>
        <w:footnoteRef/>
      </w:r>
      <w:r>
        <w:t xml:space="preserve"> Hansard 17 February 2022.</w:t>
      </w:r>
    </w:p>
  </w:footnote>
  <w:footnote w:id="62">
    <w:p w14:paraId="44855A09" w14:textId="77777777" w:rsidR="000E1D40" w:rsidRDefault="000E1D40" w:rsidP="000E1D40">
      <w:pPr>
        <w:pStyle w:val="FootnoteText"/>
      </w:pPr>
      <w:r>
        <w:rPr>
          <w:rStyle w:val="FootnoteReference"/>
        </w:rPr>
        <w:footnoteRef/>
      </w:r>
      <w:r>
        <w:t xml:space="preserve"> </w:t>
      </w:r>
      <w:r w:rsidRPr="00A15219">
        <w:t>T Burke, ‘</w:t>
      </w:r>
      <w:hyperlink r:id="rId14" w:history="1">
        <w:r w:rsidRPr="00A15219">
          <w:rPr>
            <w:rStyle w:val="Hyperlink"/>
          </w:rPr>
          <w:t>Statements on Indulgence: COVID-10: Parliamentary Procedure’</w:t>
        </w:r>
      </w:hyperlink>
      <w:r w:rsidRPr="00A15219">
        <w:t>, House of Representatives, </w:t>
      </w:r>
      <w:r w:rsidRPr="00A15219">
        <w:rPr>
          <w:i/>
          <w:iCs/>
        </w:rPr>
        <w:t>Debates,</w:t>
      </w:r>
      <w:r w:rsidRPr="00A15219">
        <w:t> 24 August 2020, p. 5039.</w:t>
      </w:r>
    </w:p>
  </w:footnote>
  <w:footnote w:id="63">
    <w:p w14:paraId="0AAFC066" w14:textId="77777777" w:rsidR="00067AE7" w:rsidRDefault="00067AE7" w:rsidP="00067AE7">
      <w:pPr>
        <w:pStyle w:val="FootnoteText"/>
      </w:pPr>
      <w:r>
        <w:rPr>
          <w:rStyle w:val="FootnoteReference"/>
        </w:rPr>
        <w:footnoteRef/>
      </w:r>
      <w:r>
        <w:t xml:space="preserve"> Chris Horan QC, Memorandum of Advice in the matter of the Legislative Assembly and Legislative Council of the Parliament of Victoria: Voting by remote means, 11 September 2020.</w:t>
      </w:r>
    </w:p>
  </w:footnote>
  <w:footnote w:id="64">
    <w:p w14:paraId="2AD988B6" w14:textId="3BA7AB47" w:rsidR="00E945EC" w:rsidRDefault="00E945EC">
      <w:pPr>
        <w:pStyle w:val="FootnoteText"/>
      </w:pPr>
      <w:r>
        <w:rPr>
          <w:rStyle w:val="FootnoteReference"/>
        </w:rPr>
        <w:footnoteRef/>
      </w:r>
      <w:r>
        <w:t xml:space="preserve"> Sections 32 and 40 of the </w:t>
      </w:r>
      <w:r w:rsidRPr="00E945EC">
        <w:rPr>
          <w:i/>
          <w:iCs/>
        </w:rPr>
        <w:t>Constitution Act 1975</w:t>
      </w:r>
    </w:p>
  </w:footnote>
  <w:footnote w:id="65">
    <w:p w14:paraId="4622E5A8" w14:textId="77777777" w:rsidR="00067AE7" w:rsidRDefault="00067AE7" w:rsidP="00067AE7">
      <w:pPr>
        <w:pStyle w:val="FootnoteText"/>
      </w:pPr>
      <w:r>
        <w:rPr>
          <w:rStyle w:val="FootnoteReference"/>
        </w:rPr>
        <w:footnoteRef/>
      </w:r>
      <w:r>
        <w:t xml:space="preserve"> Legislative Council, President’s Report, September 2021.</w:t>
      </w:r>
    </w:p>
  </w:footnote>
  <w:footnote w:id="66">
    <w:p w14:paraId="41361654" w14:textId="77777777" w:rsidR="004744C3" w:rsidRDefault="004744C3" w:rsidP="004744C3">
      <w:pPr>
        <w:pStyle w:val="FootnoteText"/>
      </w:pPr>
      <w:r>
        <w:rPr>
          <w:rStyle w:val="FootnoteReference"/>
        </w:rPr>
        <w:footnoteRef/>
      </w:r>
      <w:r>
        <w:t xml:space="preserve"> Guidance on Virtual Proceedings from the Procedure Committee. Issue 1, 16 April 2020.</w:t>
      </w:r>
    </w:p>
  </w:footnote>
  <w:footnote w:id="67">
    <w:p w14:paraId="699F6C20" w14:textId="77777777" w:rsidR="004C27AA" w:rsidRDefault="004C27AA" w:rsidP="004C27AA">
      <w:pPr>
        <w:pStyle w:val="FootnoteText"/>
      </w:pPr>
      <w:r>
        <w:rPr>
          <w:rStyle w:val="FootnoteReference"/>
        </w:rPr>
        <w:footnoteRef/>
      </w:r>
      <w:r>
        <w:t xml:space="preserve"> The House of Lords Procedure Committee, Guidance on virtual proceedings.</w:t>
      </w:r>
    </w:p>
  </w:footnote>
  <w:footnote w:id="68">
    <w:p w14:paraId="37B11CDF" w14:textId="77777777" w:rsidR="00A627C9" w:rsidRDefault="00A627C9" w:rsidP="00A627C9">
      <w:pPr>
        <w:pStyle w:val="FootnoteText"/>
      </w:pPr>
      <w:r>
        <w:rPr>
          <w:rStyle w:val="FootnoteReference"/>
        </w:rPr>
        <w:footnoteRef/>
      </w:r>
      <w:r>
        <w:t xml:space="preserve"> </w:t>
      </w:r>
      <w:r w:rsidRPr="00CB684C">
        <w:t>House of Commons takes historic first step towards virtual proceedings</w:t>
      </w:r>
      <w:r>
        <w:t xml:space="preserve">, UK Parliament, see at </w:t>
      </w:r>
      <w:hyperlink r:id="rId15" w:history="1">
        <w:r w:rsidRPr="00D066EB">
          <w:rPr>
            <w:rStyle w:val="Hyperlink"/>
          </w:rPr>
          <w:t>https://www.parliament.uk/business/news/2020/april1/hybrid-house-of-commons/</w:t>
        </w:r>
      </w:hyperlink>
      <w:r>
        <w:t>, published on 16 April 2020.</w:t>
      </w:r>
    </w:p>
  </w:footnote>
  <w:footnote w:id="69">
    <w:p w14:paraId="63E73928" w14:textId="77777777" w:rsidR="00A627C9" w:rsidRDefault="00A627C9" w:rsidP="00A627C9">
      <w:pPr>
        <w:pStyle w:val="FootnoteText"/>
      </w:pPr>
      <w:r>
        <w:rPr>
          <w:rStyle w:val="FootnoteReference"/>
        </w:rPr>
        <w:footnoteRef/>
      </w:r>
      <w:r>
        <w:t xml:space="preserve"> Senate Journal No. 59—24 August 2020, p. 2064-5</w:t>
      </w:r>
    </w:p>
  </w:footnote>
  <w:footnote w:id="70">
    <w:p w14:paraId="495FDA7F" w14:textId="77777777" w:rsidR="00A627C9" w:rsidRDefault="00A627C9" w:rsidP="00A627C9">
      <w:pPr>
        <w:pStyle w:val="FootnoteText"/>
      </w:pPr>
      <w:r>
        <w:rPr>
          <w:rStyle w:val="FootnoteReference"/>
        </w:rPr>
        <w:footnoteRef/>
      </w:r>
      <w:r>
        <w:t xml:space="preserve"> Victorian Legislative Assembly, Speaker’s guidelines about remote participation.</w:t>
      </w:r>
    </w:p>
  </w:footnote>
  <w:footnote w:id="71">
    <w:p w14:paraId="60B15CD3" w14:textId="04A34232" w:rsidR="004D0A35" w:rsidRPr="000C2E97" w:rsidRDefault="004D0A35" w:rsidP="004D0A35">
      <w:pPr>
        <w:pStyle w:val="FootnoteText"/>
        <w:rPr>
          <w:lang w:val="vi-VN"/>
        </w:rPr>
      </w:pPr>
      <w:r>
        <w:rPr>
          <w:rStyle w:val="FootnoteReference"/>
        </w:rPr>
        <w:footnoteRef/>
      </w:r>
      <w:r>
        <w:t xml:space="preserve"> See the above section on The Emergence of Remote Participation which detailed the steps the Houses took towards remote participation.</w:t>
      </w:r>
    </w:p>
  </w:footnote>
  <w:footnote w:id="72">
    <w:p w14:paraId="131E6C8D" w14:textId="77777777" w:rsidR="00B45625" w:rsidRDefault="00B45625" w:rsidP="00B45625">
      <w:pPr>
        <w:pStyle w:val="FootnoteText"/>
      </w:pPr>
      <w:r>
        <w:rPr>
          <w:rStyle w:val="FootnoteReference"/>
        </w:rPr>
        <w:footnoteRef/>
      </w:r>
      <w:r>
        <w:t xml:space="preserve"> </w:t>
      </w:r>
      <w:r w:rsidRPr="00CB684C">
        <w:t>House of Commons takes historic first step towards virtual proceedings</w:t>
      </w:r>
      <w:r>
        <w:t xml:space="preserve">, UK Parliament, see at </w:t>
      </w:r>
      <w:hyperlink r:id="rId16" w:history="1">
        <w:r w:rsidRPr="00D066EB">
          <w:rPr>
            <w:rStyle w:val="Hyperlink"/>
          </w:rPr>
          <w:t>https://www.parliament.uk/business/news/2020/april1/hybrid-house-of-commons/</w:t>
        </w:r>
      </w:hyperlink>
      <w:r>
        <w:t>, published on 16 April 2020.</w:t>
      </w:r>
    </w:p>
  </w:footnote>
  <w:footnote w:id="73">
    <w:p w14:paraId="6B0697F0" w14:textId="77777777" w:rsidR="00B45625" w:rsidRDefault="00B45625" w:rsidP="00B45625">
      <w:pPr>
        <w:pStyle w:val="FootnoteText"/>
      </w:pPr>
      <w:r>
        <w:rPr>
          <w:rStyle w:val="FootnoteReference"/>
        </w:rPr>
        <w:footnoteRef/>
      </w:r>
      <w:r>
        <w:t xml:space="preserve"> House of Lords, Select Committee on the Constitution, Covid-19 and Parliament, 1</w:t>
      </w:r>
      <w:r w:rsidRPr="005B1EE6">
        <w:rPr>
          <w:vertAlign w:val="superscript"/>
        </w:rPr>
        <w:t>st</w:t>
      </w:r>
      <w:r>
        <w:t xml:space="preserve"> Report of Session 2021–22</w:t>
      </w:r>
    </w:p>
  </w:footnote>
  <w:footnote w:id="74">
    <w:p w14:paraId="78667CA1" w14:textId="77777777" w:rsidR="00B45625" w:rsidRDefault="00B45625" w:rsidP="00B45625">
      <w:pPr>
        <w:pStyle w:val="FootnoteText"/>
      </w:pPr>
      <w:r>
        <w:rPr>
          <w:rStyle w:val="FootnoteReference"/>
        </w:rPr>
        <w:footnoteRef/>
      </w:r>
      <w:r>
        <w:t xml:space="preserve"> </w:t>
      </w:r>
      <w:r w:rsidRPr="002801F6">
        <w:t>GUIDANCE ON VIRTUAL PROCEEDINGS FROM THE PROCEDURE COMMITTEE: ISSUE 3, 11 MAY 2020</w:t>
      </w:r>
    </w:p>
  </w:footnote>
  <w:footnote w:id="75">
    <w:p w14:paraId="5757E878" w14:textId="77777777" w:rsidR="00B45625" w:rsidRDefault="00B45625" w:rsidP="00B45625">
      <w:pPr>
        <w:pStyle w:val="FootnoteText"/>
      </w:pPr>
      <w:r>
        <w:rPr>
          <w:rStyle w:val="FootnoteReference"/>
        </w:rPr>
        <w:footnoteRef/>
      </w:r>
      <w:r>
        <w:t xml:space="preserve"> Interview an IT staff member from the Parliament of Victoria.</w:t>
      </w:r>
    </w:p>
  </w:footnote>
  <w:footnote w:id="76">
    <w:p w14:paraId="1FF9A171" w14:textId="77777777" w:rsidR="00B45625" w:rsidRDefault="00B45625" w:rsidP="00B45625">
      <w:pPr>
        <w:pStyle w:val="FootnoteText"/>
      </w:pPr>
      <w:r>
        <w:rPr>
          <w:rStyle w:val="FootnoteReference"/>
        </w:rPr>
        <w:footnoteRef/>
      </w:r>
      <w:r>
        <w:t xml:space="preserve"> Votes and Proceedings, No 63, Monday 24 August 2020, p. 1027.</w:t>
      </w:r>
    </w:p>
  </w:footnote>
  <w:footnote w:id="77">
    <w:p w14:paraId="643D6743" w14:textId="77777777" w:rsidR="00B45625" w:rsidRDefault="00B45625" w:rsidP="00B45625">
      <w:pPr>
        <w:pStyle w:val="FootnoteText"/>
      </w:pPr>
      <w:r>
        <w:rPr>
          <w:rStyle w:val="FootnoteReference"/>
        </w:rPr>
        <w:footnoteRef/>
      </w:r>
      <w:r>
        <w:t xml:space="preserve"> </w:t>
      </w:r>
      <w:r w:rsidRPr="00DE4A55">
        <w:t>https://commonslibrary.parliament.uk/coronavirus-timeline-how-the-commons-went-virtual/</w:t>
      </w:r>
    </w:p>
  </w:footnote>
  <w:footnote w:id="78">
    <w:p w14:paraId="2A564C21" w14:textId="77777777" w:rsidR="00B45625" w:rsidRPr="00CE6551" w:rsidRDefault="00B45625" w:rsidP="00B45625">
      <w:pPr>
        <w:pStyle w:val="FootnoteText"/>
      </w:pPr>
      <w:r>
        <w:rPr>
          <w:rStyle w:val="FootnoteReference"/>
        </w:rPr>
        <w:footnoteRef/>
      </w:r>
      <w:r>
        <w:t xml:space="preserve"> </w:t>
      </w:r>
      <w:r>
        <w:rPr>
          <w:lang w:val="vi-VN"/>
        </w:rPr>
        <w:t xml:space="preserve">Edward Scott and Nicolar Newson, House of Lords: timeline of response to Covid-19 pandemic, </w:t>
      </w:r>
      <w:hyperlink r:id="rId17" w:history="1">
        <w:r w:rsidRPr="00850CAE">
          <w:rPr>
            <w:rStyle w:val="Hyperlink"/>
            <w:lang w:val="vi-VN"/>
          </w:rPr>
          <w:t>https://lordslibrary.parliament.uk/house-of-lords-timeline-of-response-to-covid-19-pandemic/</w:t>
        </w:r>
      </w:hyperlink>
      <w:r>
        <w:rPr>
          <w:lang w:val="vi-VN"/>
        </w:rPr>
        <w:t xml:space="preserve">, </w:t>
      </w:r>
      <w:r w:rsidRPr="00CB684C">
        <w:t>House of Commons takes historic first step towards virtual proceedings</w:t>
      </w:r>
      <w:r>
        <w:t xml:space="preserve">, UK Parliament, see at </w:t>
      </w:r>
      <w:hyperlink r:id="rId18" w:history="1">
        <w:r w:rsidRPr="00D066EB">
          <w:rPr>
            <w:rStyle w:val="Hyperlink"/>
          </w:rPr>
          <w:t>https://www.parliament.uk/business/news/2020/april1/hybrid-house-of-commons/</w:t>
        </w:r>
      </w:hyperlink>
      <w:r>
        <w:t>, published on 16 April 2020; Legislative Council Minutes of the Proceedings No 121 Pp 874-76.</w:t>
      </w:r>
    </w:p>
  </w:footnote>
  <w:footnote w:id="79">
    <w:p w14:paraId="3043ADF1" w14:textId="77777777" w:rsidR="00690924" w:rsidRPr="00AC7427" w:rsidRDefault="00690924" w:rsidP="00690924">
      <w:pPr>
        <w:pStyle w:val="FootnoteText"/>
        <w:rPr>
          <w:lang w:val="vi-VN"/>
        </w:rPr>
      </w:pPr>
      <w:r>
        <w:rPr>
          <w:rStyle w:val="FootnoteReference"/>
        </w:rPr>
        <w:footnoteRef/>
      </w:r>
      <w:r>
        <w:t xml:space="preserve"> House of Lords, Select Committee on the Constitution, Covid-19 and Parliament, 1</w:t>
      </w:r>
      <w:r w:rsidRPr="005B1EE6">
        <w:rPr>
          <w:vertAlign w:val="superscript"/>
        </w:rPr>
        <w:t>st</w:t>
      </w:r>
      <w:r>
        <w:t xml:space="preserve"> Report of Session 2021–22, p. 24.</w:t>
      </w:r>
    </w:p>
  </w:footnote>
  <w:footnote w:id="80">
    <w:p w14:paraId="6ED29C50" w14:textId="77777777" w:rsidR="00690924" w:rsidRPr="003530C1" w:rsidRDefault="00690924" w:rsidP="00690924">
      <w:pPr>
        <w:pStyle w:val="FootnoteText"/>
        <w:rPr>
          <w:lang w:val="vi-VN"/>
        </w:rPr>
      </w:pPr>
      <w:r>
        <w:rPr>
          <w:rStyle w:val="FootnoteReference"/>
        </w:rPr>
        <w:footnoteRef/>
      </w:r>
      <w:r>
        <w:t xml:space="preserve"> </w:t>
      </w:r>
      <w:r>
        <w:rPr>
          <w:lang w:val="vi-VN"/>
        </w:rPr>
        <w:t>Report of the Standing Orders Committee, August 2023 (I.18A), p.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823918"/>
      <w:docPartObj>
        <w:docPartGallery w:val="Page Numbers (Top of Page)"/>
        <w:docPartUnique/>
      </w:docPartObj>
    </w:sdtPr>
    <w:sdtEndPr>
      <w:rPr>
        <w:noProof/>
      </w:rPr>
    </w:sdtEndPr>
    <w:sdtContent>
      <w:p w14:paraId="7EDDF9C6" w14:textId="054ACE73" w:rsidR="00EC1CAE" w:rsidRDefault="00EC1CA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40B12C3" w14:textId="77777777" w:rsidR="00EC1CAE" w:rsidRDefault="00EC1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13CAD"/>
    <w:multiLevelType w:val="multilevel"/>
    <w:tmpl w:val="F294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45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92"/>
    <w:rsid w:val="000304C8"/>
    <w:rsid w:val="00050DE8"/>
    <w:rsid w:val="00057E7F"/>
    <w:rsid w:val="00067AE7"/>
    <w:rsid w:val="00094786"/>
    <w:rsid w:val="00097B1C"/>
    <w:rsid w:val="000C0C2E"/>
    <w:rsid w:val="000E1D40"/>
    <w:rsid w:val="000F2EB9"/>
    <w:rsid w:val="00121DCA"/>
    <w:rsid w:val="00125B2F"/>
    <w:rsid w:val="001457E4"/>
    <w:rsid w:val="001616F6"/>
    <w:rsid w:val="00161A2C"/>
    <w:rsid w:val="001C7DEC"/>
    <w:rsid w:val="002077DB"/>
    <w:rsid w:val="00227C80"/>
    <w:rsid w:val="00237EA8"/>
    <w:rsid w:val="002E5A0B"/>
    <w:rsid w:val="002F7D71"/>
    <w:rsid w:val="00314B93"/>
    <w:rsid w:val="00335F43"/>
    <w:rsid w:val="003762FB"/>
    <w:rsid w:val="00396EA0"/>
    <w:rsid w:val="004744C3"/>
    <w:rsid w:val="004A1254"/>
    <w:rsid w:val="004B23A7"/>
    <w:rsid w:val="004C27AA"/>
    <w:rsid w:val="004D0A35"/>
    <w:rsid w:val="004E08C7"/>
    <w:rsid w:val="004F5D9B"/>
    <w:rsid w:val="005055E8"/>
    <w:rsid w:val="00525940"/>
    <w:rsid w:val="005D6E50"/>
    <w:rsid w:val="005F2FCC"/>
    <w:rsid w:val="00654D8B"/>
    <w:rsid w:val="006676FE"/>
    <w:rsid w:val="00690924"/>
    <w:rsid w:val="006A7E16"/>
    <w:rsid w:val="006B0DCB"/>
    <w:rsid w:val="006B10CF"/>
    <w:rsid w:val="007274A6"/>
    <w:rsid w:val="007468AB"/>
    <w:rsid w:val="00776D8C"/>
    <w:rsid w:val="007B18A2"/>
    <w:rsid w:val="00851850"/>
    <w:rsid w:val="00855FAF"/>
    <w:rsid w:val="00856A1E"/>
    <w:rsid w:val="00860857"/>
    <w:rsid w:val="00896C69"/>
    <w:rsid w:val="008E3CAE"/>
    <w:rsid w:val="008F319A"/>
    <w:rsid w:val="009240BC"/>
    <w:rsid w:val="00930C9D"/>
    <w:rsid w:val="009317FB"/>
    <w:rsid w:val="00946731"/>
    <w:rsid w:val="009D5790"/>
    <w:rsid w:val="00A5615C"/>
    <w:rsid w:val="00A627C9"/>
    <w:rsid w:val="00AD4590"/>
    <w:rsid w:val="00B07A3E"/>
    <w:rsid w:val="00B45625"/>
    <w:rsid w:val="00B85807"/>
    <w:rsid w:val="00BC1C98"/>
    <w:rsid w:val="00C1746B"/>
    <w:rsid w:val="00C231B7"/>
    <w:rsid w:val="00C50165"/>
    <w:rsid w:val="00C554E6"/>
    <w:rsid w:val="00CA6E15"/>
    <w:rsid w:val="00CB2E81"/>
    <w:rsid w:val="00CD5854"/>
    <w:rsid w:val="00CF5D33"/>
    <w:rsid w:val="00D17B65"/>
    <w:rsid w:val="00D20FB6"/>
    <w:rsid w:val="00D253CA"/>
    <w:rsid w:val="00D27517"/>
    <w:rsid w:val="00D511DE"/>
    <w:rsid w:val="00D57B41"/>
    <w:rsid w:val="00D71293"/>
    <w:rsid w:val="00DE4559"/>
    <w:rsid w:val="00DE4D03"/>
    <w:rsid w:val="00E02B17"/>
    <w:rsid w:val="00E03B56"/>
    <w:rsid w:val="00E30C92"/>
    <w:rsid w:val="00E3165C"/>
    <w:rsid w:val="00E76906"/>
    <w:rsid w:val="00E945EC"/>
    <w:rsid w:val="00EC1841"/>
    <w:rsid w:val="00EC1CAE"/>
    <w:rsid w:val="00EC63A6"/>
    <w:rsid w:val="00ED4E6C"/>
    <w:rsid w:val="00EE12A2"/>
    <w:rsid w:val="00EE67B8"/>
    <w:rsid w:val="00EF1A2F"/>
    <w:rsid w:val="00EF718A"/>
    <w:rsid w:val="00F30FC4"/>
    <w:rsid w:val="00F40AD3"/>
    <w:rsid w:val="00FF46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B1AF9"/>
  <w15:chartTrackingRefBased/>
  <w15:docId w15:val="{1F5803A2-1316-4D1C-B740-9F5D7237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5E8"/>
    <w:pPr>
      <w:keepNext/>
      <w:keepLines/>
      <w:spacing w:before="360" w:after="80"/>
      <w:outlineLvl w:val="0"/>
    </w:pPr>
    <w:rPr>
      <w:rFonts w:ascii="Calibri" w:eastAsiaTheme="majorEastAsia" w:hAnsi="Calibri" w:cstheme="majorBidi"/>
      <w:b/>
      <w:sz w:val="32"/>
      <w:szCs w:val="40"/>
    </w:rPr>
  </w:style>
  <w:style w:type="paragraph" w:styleId="Heading2">
    <w:name w:val="heading 2"/>
    <w:basedOn w:val="Normal"/>
    <w:next w:val="Normal"/>
    <w:link w:val="Heading2Char"/>
    <w:uiPriority w:val="9"/>
    <w:unhideWhenUsed/>
    <w:qFormat/>
    <w:rsid w:val="002077DB"/>
    <w:pPr>
      <w:keepNext/>
      <w:keepLines/>
      <w:spacing w:before="160" w:after="80"/>
      <w:outlineLvl w:val="1"/>
    </w:pPr>
    <w:rPr>
      <w:rFonts w:ascii="Calibri" w:eastAsiaTheme="majorEastAsia" w:hAnsi="Calibri" w:cstheme="majorBidi"/>
      <w:b/>
      <w:sz w:val="28"/>
      <w:szCs w:val="32"/>
    </w:rPr>
  </w:style>
  <w:style w:type="paragraph" w:styleId="Heading3">
    <w:name w:val="heading 3"/>
    <w:basedOn w:val="Normal"/>
    <w:next w:val="Normal"/>
    <w:link w:val="Heading3Char"/>
    <w:uiPriority w:val="9"/>
    <w:unhideWhenUsed/>
    <w:qFormat/>
    <w:rsid w:val="002077DB"/>
    <w:pPr>
      <w:keepNext/>
      <w:keepLines/>
      <w:spacing w:before="160" w:after="80"/>
      <w:outlineLvl w:val="2"/>
    </w:pPr>
    <w:rPr>
      <w:rFonts w:eastAsiaTheme="majorEastAsia" w:cstheme="majorBidi"/>
      <w:b/>
      <w:sz w:val="24"/>
      <w:szCs w:val="28"/>
    </w:rPr>
  </w:style>
  <w:style w:type="paragraph" w:styleId="Heading4">
    <w:name w:val="heading 4"/>
    <w:basedOn w:val="Normal"/>
    <w:next w:val="Normal"/>
    <w:link w:val="Heading4Char"/>
    <w:uiPriority w:val="9"/>
    <w:semiHidden/>
    <w:unhideWhenUsed/>
    <w:qFormat/>
    <w:rsid w:val="00E30C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0C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0C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C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C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C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5E8"/>
    <w:rPr>
      <w:rFonts w:ascii="Calibri" w:eastAsiaTheme="majorEastAsia" w:hAnsi="Calibri" w:cstheme="majorBidi"/>
      <w:b/>
      <w:sz w:val="32"/>
      <w:szCs w:val="40"/>
    </w:rPr>
  </w:style>
  <w:style w:type="character" w:customStyle="1" w:styleId="Heading2Char">
    <w:name w:val="Heading 2 Char"/>
    <w:basedOn w:val="DefaultParagraphFont"/>
    <w:link w:val="Heading2"/>
    <w:uiPriority w:val="9"/>
    <w:rsid w:val="002077DB"/>
    <w:rPr>
      <w:rFonts w:ascii="Calibri" w:eastAsiaTheme="majorEastAsia" w:hAnsi="Calibri" w:cstheme="majorBidi"/>
      <w:b/>
      <w:sz w:val="28"/>
      <w:szCs w:val="32"/>
    </w:rPr>
  </w:style>
  <w:style w:type="character" w:customStyle="1" w:styleId="Heading3Char">
    <w:name w:val="Heading 3 Char"/>
    <w:basedOn w:val="DefaultParagraphFont"/>
    <w:link w:val="Heading3"/>
    <w:uiPriority w:val="9"/>
    <w:rsid w:val="002077DB"/>
    <w:rPr>
      <w:rFonts w:eastAsiaTheme="majorEastAsia" w:cstheme="majorBidi"/>
      <w:b/>
      <w:sz w:val="24"/>
      <w:szCs w:val="28"/>
    </w:rPr>
  </w:style>
  <w:style w:type="character" w:customStyle="1" w:styleId="Heading4Char">
    <w:name w:val="Heading 4 Char"/>
    <w:basedOn w:val="DefaultParagraphFont"/>
    <w:link w:val="Heading4"/>
    <w:uiPriority w:val="9"/>
    <w:semiHidden/>
    <w:rsid w:val="00E30C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0C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0C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C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C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C92"/>
    <w:rPr>
      <w:rFonts w:eastAsiaTheme="majorEastAsia" w:cstheme="majorBidi"/>
      <w:color w:val="272727" w:themeColor="text1" w:themeTint="D8"/>
    </w:rPr>
  </w:style>
  <w:style w:type="paragraph" w:styleId="Title">
    <w:name w:val="Title"/>
    <w:basedOn w:val="Normal"/>
    <w:next w:val="Normal"/>
    <w:link w:val="TitleChar"/>
    <w:uiPriority w:val="10"/>
    <w:qFormat/>
    <w:rsid w:val="00E30C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C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C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C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C92"/>
    <w:pPr>
      <w:spacing w:before="160"/>
      <w:jc w:val="center"/>
    </w:pPr>
    <w:rPr>
      <w:i/>
      <w:iCs/>
      <w:color w:val="404040" w:themeColor="text1" w:themeTint="BF"/>
    </w:rPr>
  </w:style>
  <w:style w:type="character" w:customStyle="1" w:styleId="QuoteChar">
    <w:name w:val="Quote Char"/>
    <w:basedOn w:val="DefaultParagraphFont"/>
    <w:link w:val="Quote"/>
    <w:uiPriority w:val="29"/>
    <w:rsid w:val="00E30C92"/>
    <w:rPr>
      <w:i/>
      <w:iCs/>
      <w:color w:val="404040" w:themeColor="text1" w:themeTint="BF"/>
    </w:rPr>
  </w:style>
  <w:style w:type="paragraph" w:styleId="ListParagraph">
    <w:name w:val="List Paragraph"/>
    <w:basedOn w:val="Normal"/>
    <w:uiPriority w:val="34"/>
    <w:qFormat/>
    <w:rsid w:val="00E30C92"/>
    <w:pPr>
      <w:ind w:left="720"/>
      <w:contextualSpacing/>
    </w:pPr>
  </w:style>
  <w:style w:type="character" w:styleId="IntenseEmphasis">
    <w:name w:val="Intense Emphasis"/>
    <w:basedOn w:val="DefaultParagraphFont"/>
    <w:uiPriority w:val="21"/>
    <w:qFormat/>
    <w:rsid w:val="00E30C92"/>
    <w:rPr>
      <w:i/>
      <w:iCs/>
      <w:color w:val="2F5496" w:themeColor="accent1" w:themeShade="BF"/>
    </w:rPr>
  </w:style>
  <w:style w:type="paragraph" w:styleId="IntenseQuote">
    <w:name w:val="Intense Quote"/>
    <w:basedOn w:val="Normal"/>
    <w:next w:val="Normal"/>
    <w:link w:val="IntenseQuoteChar"/>
    <w:uiPriority w:val="30"/>
    <w:qFormat/>
    <w:rsid w:val="00E30C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0C92"/>
    <w:rPr>
      <w:i/>
      <w:iCs/>
      <w:color w:val="2F5496" w:themeColor="accent1" w:themeShade="BF"/>
    </w:rPr>
  </w:style>
  <w:style w:type="character" w:styleId="IntenseReference">
    <w:name w:val="Intense Reference"/>
    <w:basedOn w:val="DefaultParagraphFont"/>
    <w:uiPriority w:val="32"/>
    <w:qFormat/>
    <w:rsid w:val="00E30C92"/>
    <w:rPr>
      <w:b/>
      <w:bCs/>
      <w:smallCaps/>
      <w:color w:val="2F5496" w:themeColor="accent1" w:themeShade="BF"/>
      <w:spacing w:val="5"/>
    </w:rPr>
  </w:style>
  <w:style w:type="character" w:styleId="Hyperlink">
    <w:name w:val="Hyperlink"/>
    <w:basedOn w:val="DefaultParagraphFont"/>
    <w:uiPriority w:val="99"/>
    <w:unhideWhenUsed/>
    <w:rsid w:val="00E30C92"/>
    <w:rPr>
      <w:color w:val="0563C1" w:themeColor="hyperlink"/>
      <w:u w:val="single"/>
    </w:rPr>
  </w:style>
  <w:style w:type="character" w:styleId="UnresolvedMention">
    <w:name w:val="Unresolved Mention"/>
    <w:basedOn w:val="DefaultParagraphFont"/>
    <w:uiPriority w:val="99"/>
    <w:semiHidden/>
    <w:unhideWhenUsed/>
    <w:rsid w:val="00E30C92"/>
    <w:rPr>
      <w:color w:val="605E5C"/>
      <w:shd w:val="clear" w:color="auto" w:fill="E1DFDD"/>
    </w:rPr>
  </w:style>
  <w:style w:type="paragraph" w:styleId="FootnoteText">
    <w:name w:val="footnote text"/>
    <w:basedOn w:val="Normal"/>
    <w:link w:val="FootnoteTextChar"/>
    <w:uiPriority w:val="99"/>
    <w:semiHidden/>
    <w:unhideWhenUsed/>
    <w:rsid w:val="00050DE8"/>
    <w:pPr>
      <w:spacing w:before="160"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050DE8"/>
    <w:rPr>
      <w:rFonts w:ascii="Calibri" w:hAnsi="Calibri"/>
      <w:sz w:val="20"/>
      <w:szCs w:val="20"/>
    </w:rPr>
  </w:style>
  <w:style w:type="character" w:styleId="FootnoteReference">
    <w:name w:val="footnote reference"/>
    <w:basedOn w:val="DefaultParagraphFont"/>
    <w:uiPriority w:val="99"/>
    <w:semiHidden/>
    <w:unhideWhenUsed/>
    <w:rsid w:val="00050DE8"/>
    <w:rPr>
      <w:vertAlign w:val="superscript"/>
    </w:rPr>
  </w:style>
  <w:style w:type="table" w:styleId="TableGrid">
    <w:name w:val="Table Grid"/>
    <w:basedOn w:val="TableNormal"/>
    <w:uiPriority w:val="39"/>
    <w:rsid w:val="00D7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4559"/>
    <w:rPr>
      <w:color w:val="954F72" w:themeColor="followedHyperlink"/>
      <w:u w:val="single"/>
    </w:rPr>
  </w:style>
  <w:style w:type="paragraph" w:styleId="Header">
    <w:name w:val="header"/>
    <w:basedOn w:val="Normal"/>
    <w:link w:val="HeaderChar"/>
    <w:uiPriority w:val="99"/>
    <w:unhideWhenUsed/>
    <w:rsid w:val="00EC1C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CAE"/>
  </w:style>
  <w:style w:type="paragraph" w:styleId="Footer">
    <w:name w:val="footer"/>
    <w:basedOn w:val="Normal"/>
    <w:link w:val="FooterChar"/>
    <w:uiPriority w:val="99"/>
    <w:unhideWhenUsed/>
    <w:rsid w:val="00EC1C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47297">
      <w:bodyDiv w:val="1"/>
      <w:marLeft w:val="0"/>
      <w:marRight w:val="0"/>
      <w:marTop w:val="0"/>
      <w:marBottom w:val="0"/>
      <w:divBdr>
        <w:top w:val="none" w:sz="0" w:space="0" w:color="auto"/>
        <w:left w:val="none" w:sz="0" w:space="0" w:color="auto"/>
        <w:bottom w:val="none" w:sz="0" w:space="0" w:color="auto"/>
        <w:right w:val="none" w:sz="0" w:space="0" w:color="auto"/>
      </w:divBdr>
    </w:div>
    <w:div w:id="218053494">
      <w:bodyDiv w:val="1"/>
      <w:marLeft w:val="0"/>
      <w:marRight w:val="0"/>
      <w:marTop w:val="0"/>
      <w:marBottom w:val="0"/>
      <w:divBdr>
        <w:top w:val="none" w:sz="0" w:space="0" w:color="auto"/>
        <w:left w:val="none" w:sz="0" w:space="0" w:color="auto"/>
        <w:bottom w:val="none" w:sz="0" w:space="0" w:color="auto"/>
        <w:right w:val="none" w:sz="0" w:space="0" w:color="auto"/>
      </w:divBdr>
    </w:div>
    <w:div w:id="271016329">
      <w:bodyDiv w:val="1"/>
      <w:marLeft w:val="0"/>
      <w:marRight w:val="0"/>
      <w:marTop w:val="0"/>
      <w:marBottom w:val="0"/>
      <w:divBdr>
        <w:top w:val="none" w:sz="0" w:space="0" w:color="auto"/>
        <w:left w:val="none" w:sz="0" w:space="0" w:color="auto"/>
        <w:bottom w:val="none" w:sz="0" w:space="0" w:color="auto"/>
        <w:right w:val="none" w:sz="0" w:space="0" w:color="auto"/>
      </w:divBdr>
    </w:div>
    <w:div w:id="639001837">
      <w:bodyDiv w:val="1"/>
      <w:marLeft w:val="0"/>
      <w:marRight w:val="0"/>
      <w:marTop w:val="0"/>
      <w:marBottom w:val="0"/>
      <w:divBdr>
        <w:top w:val="none" w:sz="0" w:space="0" w:color="auto"/>
        <w:left w:val="none" w:sz="0" w:space="0" w:color="auto"/>
        <w:bottom w:val="none" w:sz="0" w:space="0" w:color="auto"/>
        <w:right w:val="none" w:sz="0" w:space="0" w:color="auto"/>
      </w:divBdr>
    </w:div>
    <w:div w:id="854465554">
      <w:bodyDiv w:val="1"/>
      <w:marLeft w:val="0"/>
      <w:marRight w:val="0"/>
      <w:marTop w:val="0"/>
      <w:marBottom w:val="0"/>
      <w:divBdr>
        <w:top w:val="none" w:sz="0" w:space="0" w:color="auto"/>
        <w:left w:val="none" w:sz="0" w:space="0" w:color="auto"/>
        <w:bottom w:val="none" w:sz="0" w:space="0" w:color="auto"/>
        <w:right w:val="none" w:sz="0" w:space="0" w:color="auto"/>
      </w:divBdr>
    </w:div>
    <w:div w:id="1090782234">
      <w:bodyDiv w:val="1"/>
      <w:marLeft w:val="0"/>
      <w:marRight w:val="0"/>
      <w:marTop w:val="0"/>
      <w:marBottom w:val="0"/>
      <w:divBdr>
        <w:top w:val="none" w:sz="0" w:space="0" w:color="auto"/>
        <w:left w:val="none" w:sz="0" w:space="0" w:color="auto"/>
        <w:bottom w:val="none" w:sz="0" w:space="0" w:color="auto"/>
        <w:right w:val="none" w:sz="0" w:space="0" w:color="auto"/>
      </w:divBdr>
    </w:div>
    <w:div w:id="1117409808">
      <w:bodyDiv w:val="1"/>
      <w:marLeft w:val="0"/>
      <w:marRight w:val="0"/>
      <w:marTop w:val="0"/>
      <w:marBottom w:val="0"/>
      <w:divBdr>
        <w:top w:val="none" w:sz="0" w:space="0" w:color="auto"/>
        <w:left w:val="none" w:sz="0" w:space="0" w:color="auto"/>
        <w:bottom w:val="none" w:sz="0" w:space="0" w:color="auto"/>
        <w:right w:val="none" w:sz="0" w:space="0" w:color="auto"/>
      </w:divBdr>
    </w:div>
    <w:div w:id="1134061934">
      <w:bodyDiv w:val="1"/>
      <w:marLeft w:val="0"/>
      <w:marRight w:val="0"/>
      <w:marTop w:val="0"/>
      <w:marBottom w:val="0"/>
      <w:divBdr>
        <w:top w:val="none" w:sz="0" w:space="0" w:color="auto"/>
        <w:left w:val="none" w:sz="0" w:space="0" w:color="auto"/>
        <w:bottom w:val="none" w:sz="0" w:space="0" w:color="auto"/>
        <w:right w:val="none" w:sz="0" w:space="0" w:color="auto"/>
      </w:divBdr>
    </w:div>
    <w:div w:id="1209076138">
      <w:bodyDiv w:val="1"/>
      <w:marLeft w:val="0"/>
      <w:marRight w:val="0"/>
      <w:marTop w:val="0"/>
      <w:marBottom w:val="0"/>
      <w:divBdr>
        <w:top w:val="none" w:sz="0" w:space="0" w:color="auto"/>
        <w:left w:val="none" w:sz="0" w:space="0" w:color="auto"/>
        <w:bottom w:val="none" w:sz="0" w:space="0" w:color="auto"/>
        <w:right w:val="none" w:sz="0" w:space="0" w:color="auto"/>
      </w:divBdr>
    </w:div>
    <w:div w:id="1655335707">
      <w:bodyDiv w:val="1"/>
      <w:marLeft w:val="0"/>
      <w:marRight w:val="0"/>
      <w:marTop w:val="0"/>
      <w:marBottom w:val="0"/>
      <w:divBdr>
        <w:top w:val="none" w:sz="0" w:space="0" w:color="auto"/>
        <w:left w:val="none" w:sz="0" w:space="0" w:color="auto"/>
        <w:bottom w:val="none" w:sz="0" w:space="0" w:color="auto"/>
        <w:right w:val="none" w:sz="0" w:space="0" w:color="auto"/>
      </w:divBdr>
    </w:div>
    <w:div w:id="1738086487">
      <w:bodyDiv w:val="1"/>
      <w:marLeft w:val="0"/>
      <w:marRight w:val="0"/>
      <w:marTop w:val="0"/>
      <w:marBottom w:val="0"/>
      <w:divBdr>
        <w:top w:val="none" w:sz="0" w:space="0" w:color="auto"/>
        <w:left w:val="none" w:sz="0" w:space="0" w:color="auto"/>
        <w:bottom w:val="none" w:sz="0" w:space="0" w:color="auto"/>
        <w:right w:val="none" w:sz="0" w:space="0" w:color="auto"/>
      </w:divBdr>
    </w:div>
    <w:div w:id="1772235043">
      <w:bodyDiv w:val="1"/>
      <w:marLeft w:val="0"/>
      <w:marRight w:val="0"/>
      <w:marTop w:val="0"/>
      <w:marBottom w:val="0"/>
      <w:divBdr>
        <w:top w:val="none" w:sz="0" w:space="0" w:color="auto"/>
        <w:left w:val="none" w:sz="0" w:space="0" w:color="auto"/>
        <w:bottom w:val="none" w:sz="0" w:space="0" w:color="auto"/>
        <w:right w:val="none" w:sz="0" w:space="0" w:color="auto"/>
      </w:divBdr>
    </w:div>
    <w:div w:id="209003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ph.gov.au/About_Parliament/Parliamentary_Departments/Parliamentary_Library/pubs/rp/rp2021/Chronologies/APH2020-Chronology" TargetMode="External"/><Relationship Id="rId13" Type="http://schemas.openxmlformats.org/officeDocument/2006/relationships/hyperlink" Target="https://hansard.parliament.uk/lords/2021-05-20/debates/1A303224-207C-4131-96B2-4A07DE9CF3D8/HouseOfLordsRemoteParticipationAndHybridSittings" TargetMode="External"/><Relationship Id="rId18" Type="http://schemas.openxmlformats.org/officeDocument/2006/relationships/hyperlink" Target="https://www.parliament.uk/business/news/2020/april1/hybrid-house-of-commons/" TargetMode="External"/><Relationship Id="rId3" Type="http://schemas.openxmlformats.org/officeDocument/2006/relationships/hyperlink" Target="https://commonslibrary.parliament.uk/coronavirus-timeline-how-the-commons-went-virtual/" TargetMode="External"/><Relationship Id="rId7" Type="http://schemas.openxmlformats.org/officeDocument/2006/relationships/hyperlink" Target="https://www.parliament.uk/business/news/2020/march/lord-speaker-statement-on-covid-19/" TargetMode="External"/><Relationship Id="rId12" Type="http://schemas.openxmlformats.org/officeDocument/2006/relationships/hyperlink" Target="https://www.parliament.uk/business/news/2020/april1/hybrid-house-of-commons/" TargetMode="External"/><Relationship Id="rId17" Type="http://schemas.openxmlformats.org/officeDocument/2006/relationships/hyperlink" Target="https://lordslibrary.parliament.uk/house-of-lords-timeline-of-response-to-covid-19-pandemic/" TargetMode="External"/><Relationship Id="rId2" Type="http://schemas.openxmlformats.org/officeDocument/2006/relationships/hyperlink" Target="https://www.parliament.uk/business/news/2020/april1/hybrid-house-of-commons/" TargetMode="External"/><Relationship Id="rId16" Type="http://schemas.openxmlformats.org/officeDocument/2006/relationships/hyperlink" Target="https://www.parliament.uk/business/news/2020/april1/hybrid-house-of-commons/" TargetMode="External"/><Relationship Id="rId1" Type="http://schemas.openxmlformats.org/officeDocument/2006/relationships/hyperlink" Target="https://parlinfo.aph.gov.au/parlInfo/download/library/prspub/8723082/upload_binary/8723082.pdf;fileType=application%2Fpdf#search=%22library/prspub/8723082%22" TargetMode="External"/><Relationship Id="rId6" Type="http://schemas.openxmlformats.org/officeDocument/2006/relationships/hyperlink" Target="https://commonslibrary.parliament.uk/coronavirus-timeline-end-of-hybrid-proceedings-in-the-house-of-commons/" TargetMode="External"/><Relationship Id="rId11" Type="http://schemas.openxmlformats.org/officeDocument/2006/relationships/hyperlink" Target="https://www.theguardian.com/politics/2020/apr/01/uk-set-up-virtual-parliament-during-coronavirus-shutdown" TargetMode="External"/><Relationship Id="rId5" Type="http://schemas.openxmlformats.org/officeDocument/2006/relationships/hyperlink" Target="https://commonslibrary.parliament.uk/coronavirus-timeline-end-of-hybrid-proceedings-in-the-house-of-commons/" TargetMode="External"/><Relationship Id="rId15" Type="http://schemas.openxmlformats.org/officeDocument/2006/relationships/hyperlink" Target="https://www.parliament.uk/business/news/2020/april1/hybrid-house-of-commons/" TargetMode="External"/><Relationship Id="rId10" Type="http://schemas.openxmlformats.org/officeDocument/2006/relationships/hyperlink" Target="https://www.aph.gov.au/About_Parliament/Parliamentary_departments/Parliamentary_Library/pubs/rp/rp2223/Chronologies/Parliamentin2022" TargetMode="External"/><Relationship Id="rId4" Type="http://schemas.openxmlformats.org/officeDocument/2006/relationships/hyperlink" Target="https://commonslibrary.parliament.uk/coronavirus-timeline-how-the-commons-went-virtual/" TargetMode="External"/><Relationship Id="rId9" Type="http://schemas.openxmlformats.org/officeDocument/2006/relationships/hyperlink" Target="https://www.aph.gov.au/About_Parliament/Parliamentary_Departments/Parliamentary_Library/pubs/rp/rp2021/Chronologies/APH2020-Chronology" TargetMode="External"/><Relationship Id="rId14" Type="http://schemas.openxmlformats.org/officeDocument/2006/relationships/hyperlink" Target="https://parlinfo.aph.gov.au/parlInfo/search/display/display.w3p;query=Id%3A%22chamber%2Fhansardr%2F29e6e8cb-9928-4774-850a-c2018b9b3e7e%2F0004%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724</TotalTime>
  <Pages>15</Pages>
  <Words>4681</Words>
  <Characters>26688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Tran</dc:creator>
  <cp:keywords/>
  <dc:description/>
  <cp:lastModifiedBy>Hong Tran</cp:lastModifiedBy>
  <cp:revision>31</cp:revision>
  <dcterms:created xsi:type="dcterms:W3CDTF">2024-09-26T23:16:00Z</dcterms:created>
  <dcterms:modified xsi:type="dcterms:W3CDTF">2024-09-29T21:53:00Z</dcterms:modified>
</cp:coreProperties>
</file>