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476D9" w14:textId="024D0A92" w:rsidR="004B6FF3" w:rsidRPr="00065997" w:rsidRDefault="00F312DF" w:rsidP="00F312DF">
      <w:pPr>
        <w:jc w:val="center"/>
        <w:rPr>
          <w:rFonts w:cstheme="minorHAnsi"/>
          <w:b/>
          <w:bCs/>
          <w:sz w:val="36"/>
          <w:szCs w:val="36"/>
        </w:rPr>
      </w:pPr>
      <w:r w:rsidRPr="00065997">
        <w:rPr>
          <w:rFonts w:cstheme="minorHAnsi"/>
          <w:b/>
          <w:bCs/>
          <w:sz w:val="36"/>
          <w:szCs w:val="36"/>
        </w:rPr>
        <w:t xml:space="preserve">Protecting parliamentary procedure: bridging the gap in institutional memory with Artificial Intelligence </w:t>
      </w:r>
    </w:p>
    <w:p w14:paraId="688C26D5" w14:textId="77777777" w:rsidR="00F312DF" w:rsidRPr="00065997" w:rsidRDefault="00F312DF" w:rsidP="00F312DF">
      <w:pPr>
        <w:jc w:val="center"/>
        <w:rPr>
          <w:rFonts w:cstheme="minorHAnsi"/>
          <w:b/>
          <w:bCs/>
          <w:sz w:val="36"/>
          <w:szCs w:val="36"/>
        </w:rPr>
      </w:pPr>
    </w:p>
    <w:p w14:paraId="7C43ACC0" w14:textId="54B776D9" w:rsidR="004B6FF3" w:rsidRPr="00065997" w:rsidRDefault="0064217D" w:rsidP="008971A5">
      <w:pPr>
        <w:rPr>
          <w:rFonts w:cstheme="minorHAnsi"/>
          <w:b/>
          <w:bCs/>
          <w:smallCaps/>
          <w:sz w:val="26"/>
          <w:szCs w:val="26"/>
        </w:rPr>
      </w:pPr>
      <w:r>
        <w:rPr>
          <w:rFonts w:cstheme="minorHAnsi"/>
          <w:b/>
          <w:bCs/>
          <w:smallCaps/>
          <w:sz w:val="26"/>
          <w:szCs w:val="26"/>
        </w:rPr>
        <w:t>INTRODUCTION</w:t>
      </w:r>
    </w:p>
    <w:p w14:paraId="41E5EE4A" w14:textId="33DB96D5" w:rsidR="00D8058E" w:rsidRPr="00065997" w:rsidRDefault="000D6717" w:rsidP="000D6717">
      <w:pPr>
        <w:rPr>
          <w:rFonts w:cstheme="minorHAnsi"/>
          <w:sz w:val="23"/>
          <w:szCs w:val="23"/>
        </w:rPr>
      </w:pPr>
      <w:r w:rsidRPr="00065997">
        <w:rPr>
          <w:rFonts w:cstheme="minorHAnsi"/>
          <w:sz w:val="23"/>
          <w:szCs w:val="23"/>
        </w:rPr>
        <w:t>The intricate process of law-making in parliaments involves a complex interplay between written rules and</w:t>
      </w:r>
      <w:r w:rsidR="004E3252" w:rsidRPr="00065997">
        <w:rPr>
          <w:rFonts w:cstheme="minorHAnsi"/>
          <w:sz w:val="23"/>
          <w:szCs w:val="23"/>
        </w:rPr>
        <w:t xml:space="preserve"> more </w:t>
      </w:r>
      <w:r w:rsidRPr="00065997">
        <w:rPr>
          <w:rFonts w:cstheme="minorHAnsi"/>
          <w:sz w:val="23"/>
          <w:szCs w:val="23"/>
        </w:rPr>
        <w:t>implicit understandings</w:t>
      </w:r>
      <w:r w:rsidR="004E3252" w:rsidRPr="00065997">
        <w:rPr>
          <w:rFonts w:cstheme="minorHAnsi"/>
          <w:sz w:val="23"/>
          <w:szCs w:val="23"/>
        </w:rPr>
        <w:t xml:space="preserve"> of </w:t>
      </w:r>
      <w:r w:rsidR="008A0BEF" w:rsidRPr="00065997">
        <w:rPr>
          <w:rFonts w:cstheme="minorHAnsi"/>
          <w:sz w:val="23"/>
          <w:szCs w:val="23"/>
        </w:rPr>
        <w:t xml:space="preserve">parliamentary </w:t>
      </w:r>
      <w:r w:rsidR="004E3252" w:rsidRPr="00065997">
        <w:rPr>
          <w:rFonts w:cstheme="minorHAnsi"/>
          <w:sz w:val="23"/>
          <w:szCs w:val="23"/>
        </w:rPr>
        <w:t>procedure</w:t>
      </w:r>
      <w:r w:rsidRPr="00065997">
        <w:rPr>
          <w:rFonts w:cstheme="minorHAnsi"/>
          <w:sz w:val="23"/>
          <w:szCs w:val="23"/>
        </w:rPr>
        <w:t xml:space="preserve">. Parliaments globally operate within this dual framework to ensure their effectiveness amidst political dynamics. The foundation of parliamentary procedure is anchored in legal frameworks </w:t>
      </w:r>
      <w:r w:rsidR="00A65F2B" w:rsidRPr="00065997">
        <w:rPr>
          <w:rFonts w:cstheme="minorHAnsi"/>
          <w:sz w:val="23"/>
          <w:szCs w:val="23"/>
        </w:rPr>
        <w:t>prescribing</w:t>
      </w:r>
      <w:r w:rsidRPr="00065997">
        <w:rPr>
          <w:rFonts w:cstheme="minorHAnsi"/>
          <w:sz w:val="23"/>
          <w:szCs w:val="23"/>
        </w:rPr>
        <w:t xml:space="preserve"> the operational rules and protocols </w:t>
      </w:r>
      <w:r w:rsidR="00A65F2B" w:rsidRPr="00065997">
        <w:rPr>
          <w:rFonts w:cstheme="minorHAnsi"/>
          <w:sz w:val="23"/>
          <w:szCs w:val="23"/>
        </w:rPr>
        <w:t>of the</w:t>
      </w:r>
      <w:r w:rsidRPr="00065997">
        <w:rPr>
          <w:rFonts w:cstheme="minorHAnsi"/>
          <w:sz w:val="23"/>
          <w:szCs w:val="23"/>
        </w:rPr>
        <w:t xml:space="preserve"> institution. </w:t>
      </w:r>
      <w:r w:rsidR="00ED0C60" w:rsidRPr="00065997">
        <w:rPr>
          <w:rFonts w:cstheme="minorHAnsi"/>
          <w:sz w:val="23"/>
          <w:szCs w:val="23"/>
        </w:rPr>
        <w:t xml:space="preserve">These rules, often enshrined in constitutions and bills of rights, ensure that parliaments function within a defined legal structure, safeguarding democratic principles, rights, and the separation of powers. </w:t>
      </w:r>
      <w:r w:rsidRPr="00065997">
        <w:rPr>
          <w:rFonts w:cstheme="minorHAnsi"/>
          <w:sz w:val="23"/>
          <w:szCs w:val="23"/>
        </w:rPr>
        <w:t>While these elements are often documented, their application necessitates an interpretation infused with tacit knowledge—a deep, un</w:t>
      </w:r>
      <w:r w:rsidR="00D3072B" w:rsidRPr="00065997">
        <w:rPr>
          <w:rFonts w:cstheme="minorHAnsi"/>
          <w:sz w:val="23"/>
          <w:szCs w:val="23"/>
        </w:rPr>
        <w:t>wr</w:t>
      </w:r>
      <w:r w:rsidR="00E00198" w:rsidRPr="00065997">
        <w:rPr>
          <w:rFonts w:cstheme="minorHAnsi"/>
          <w:sz w:val="23"/>
          <w:szCs w:val="23"/>
        </w:rPr>
        <w:t>itten</w:t>
      </w:r>
      <w:r w:rsidRPr="00065997">
        <w:rPr>
          <w:rFonts w:cstheme="minorHAnsi"/>
          <w:sz w:val="23"/>
          <w:szCs w:val="23"/>
        </w:rPr>
        <w:t xml:space="preserve"> understanding of parliamentary norms and practices based on experience and internal</w:t>
      </w:r>
      <w:r w:rsidR="00B13B5A" w:rsidRPr="00065997">
        <w:rPr>
          <w:rFonts w:cstheme="minorHAnsi"/>
          <w:sz w:val="23"/>
          <w:szCs w:val="23"/>
        </w:rPr>
        <w:t>is</w:t>
      </w:r>
      <w:r w:rsidRPr="00065997">
        <w:rPr>
          <w:rFonts w:cstheme="minorHAnsi"/>
          <w:sz w:val="23"/>
          <w:szCs w:val="23"/>
        </w:rPr>
        <w:t xml:space="preserve">ed beliefs. </w:t>
      </w:r>
    </w:p>
    <w:p w14:paraId="2F73A303" w14:textId="378743AC" w:rsidR="002B37BC" w:rsidRPr="00065997" w:rsidRDefault="00DB6528" w:rsidP="002B37BC">
      <w:pPr>
        <w:rPr>
          <w:rFonts w:cstheme="minorHAnsi"/>
          <w:sz w:val="23"/>
          <w:szCs w:val="23"/>
        </w:rPr>
      </w:pPr>
      <w:r w:rsidRPr="00065997">
        <w:rPr>
          <w:rFonts w:cstheme="minorHAnsi"/>
          <w:sz w:val="23"/>
          <w:szCs w:val="23"/>
        </w:rPr>
        <w:t xml:space="preserve">The importance of tacit knowledge poses an ongoing challenge for parliaments: how to retain </w:t>
      </w:r>
      <w:r w:rsidR="00DD2B76" w:rsidRPr="00065997">
        <w:rPr>
          <w:rFonts w:cstheme="minorHAnsi"/>
          <w:sz w:val="23"/>
          <w:szCs w:val="23"/>
        </w:rPr>
        <w:t>it</w:t>
      </w:r>
      <w:r w:rsidRPr="00065997">
        <w:rPr>
          <w:rFonts w:cstheme="minorHAnsi"/>
          <w:sz w:val="23"/>
          <w:szCs w:val="23"/>
        </w:rPr>
        <w:t xml:space="preserve"> and ensure </w:t>
      </w:r>
      <w:r w:rsidR="00DD2B76" w:rsidRPr="00065997">
        <w:rPr>
          <w:rFonts w:cstheme="minorHAnsi"/>
          <w:sz w:val="23"/>
          <w:szCs w:val="23"/>
        </w:rPr>
        <w:t>knowledge remains in</w:t>
      </w:r>
      <w:r w:rsidRPr="00065997">
        <w:rPr>
          <w:rFonts w:cstheme="minorHAnsi"/>
          <w:sz w:val="23"/>
          <w:szCs w:val="23"/>
        </w:rPr>
        <w:t>tact.</w:t>
      </w:r>
      <w:r w:rsidR="00AF3570" w:rsidRPr="00065997">
        <w:rPr>
          <w:rFonts w:cstheme="minorHAnsi"/>
          <w:sz w:val="23"/>
          <w:szCs w:val="23"/>
        </w:rPr>
        <w:t xml:space="preserve"> </w:t>
      </w:r>
      <w:r w:rsidR="002B37BC" w:rsidRPr="00065997">
        <w:rPr>
          <w:rFonts w:cstheme="minorHAnsi"/>
          <w:sz w:val="23"/>
          <w:szCs w:val="23"/>
        </w:rPr>
        <w:t>This paper sets the foundation for a theoretical exploration of how AI can support the retention and application of parliamentary procedural memory. As parliaments face the challenge of maintaining institutional knowledge amidst frequent turnover of members and staff, AI presents a new frontier for preserving both codified and tacit knowledge. While AI's potential to enhance knowledge management has been widely discussed in other sectors, its application to the specific needs of parliamentary institutions remains underexplored. This paper delves into AI's capacity to support decision</w:t>
      </w:r>
      <w:r w:rsidR="00450D72" w:rsidRPr="00065997">
        <w:rPr>
          <w:rFonts w:cstheme="minorHAnsi"/>
          <w:sz w:val="23"/>
          <w:szCs w:val="23"/>
        </w:rPr>
        <w:t xml:space="preserve"> </w:t>
      </w:r>
      <w:r w:rsidR="002B37BC" w:rsidRPr="00065997">
        <w:rPr>
          <w:rFonts w:cstheme="minorHAnsi"/>
          <w:sz w:val="23"/>
          <w:szCs w:val="23"/>
        </w:rPr>
        <w:t xml:space="preserve">making, improve access to procedural knowledge, and enhance the education of new members, particularly in understanding the complex interplay between written </w:t>
      </w:r>
      <w:r w:rsidR="00703DB6" w:rsidRPr="00065997">
        <w:rPr>
          <w:rFonts w:cstheme="minorHAnsi"/>
          <w:sz w:val="23"/>
          <w:szCs w:val="23"/>
        </w:rPr>
        <w:t xml:space="preserve">and uncodified </w:t>
      </w:r>
      <w:r w:rsidR="002B37BC" w:rsidRPr="00065997">
        <w:rPr>
          <w:rFonts w:cstheme="minorHAnsi"/>
          <w:sz w:val="23"/>
          <w:szCs w:val="23"/>
        </w:rPr>
        <w:t xml:space="preserve">rules and </w:t>
      </w:r>
      <w:r w:rsidR="00703DB6" w:rsidRPr="00065997">
        <w:rPr>
          <w:rFonts w:cstheme="minorHAnsi"/>
          <w:sz w:val="23"/>
          <w:szCs w:val="23"/>
        </w:rPr>
        <w:t>norms</w:t>
      </w:r>
      <w:r w:rsidR="002B37BC" w:rsidRPr="00065997">
        <w:rPr>
          <w:rFonts w:cstheme="minorHAnsi"/>
          <w:sz w:val="23"/>
          <w:szCs w:val="23"/>
        </w:rPr>
        <w:t xml:space="preserve"> that guide parliamentary procedure.</w:t>
      </w:r>
    </w:p>
    <w:p w14:paraId="17E23DF1" w14:textId="621F6EDE" w:rsidR="002B37BC" w:rsidRDefault="002B37BC" w:rsidP="000D6717">
      <w:pPr>
        <w:rPr>
          <w:rFonts w:cstheme="minorHAnsi"/>
          <w:sz w:val="23"/>
          <w:szCs w:val="23"/>
        </w:rPr>
      </w:pPr>
      <w:r w:rsidRPr="00065997">
        <w:rPr>
          <w:rFonts w:cstheme="minorHAnsi"/>
          <w:sz w:val="23"/>
          <w:szCs w:val="23"/>
        </w:rPr>
        <w:t>Rather than proposing specific AI solutions, this paper takes a broader theoretical approach to outline the possibilities and challenges of integrating AI into parliamentary systems. It considers how AI tools could be used to bridge gaps in institutional memory, but it also examines the limitations and risks of relying on such technology in a democratic setting. By focusing on AI’s potential to preserve procedural memory, this paper aims to contribute to the ongoing discourse on parliamentary resilience, highlighting both the opportunities and the need for careful governance in adopting AI. The analysis will provide insights into how parliaments can leverage AI without compromising democratic principles such as transparency, accountability, and human oversight.</w:t>
      </w:r>
    </w:p>
    <w:p w14:paraId="6FE0E171" w14:textId="77777777" w:rsidR="0064217D" w:rsidRDefault="0064217D" w:rsidP="0064217D">
      <w:pPr>
        <w:rPr>
          <w:rFonts w:cstheme="minorHAnsi"/>
          <w:b/>
          <w:bCs/>
          <w:sz w:val="23"/>
          <w:szCs w:val="23"/>
        </w:rPr>
      </w:pPr>
      <w:r>
        <w:rPr>
          <w:rFonts w:cstheme="minorHAnsi"/>
          <w:b/>
          <w:bCs/>
          <w:sz w:val="23"/>
          <w:szCs w:val="23"/>
        </w:rPr>
        <w:t>SOURCES OF PARLIAMENTARY PROCEDURE AND PRECEDENT</w:t>
      </w:r>
    </w:p>
    <w:p w14:paraId="060980A3" w14:textId="2C6D158F" w:rsidR="009A5B54" w:rsidRPr="0064217D" w:rsidRDefault="0052409C" w:rsidP="0064217D">
      <w:pPr>
        <w:rPr>
          <w:rFonts w:cstheme="minorHAnsi"/>
          <w:b/>
          <w:bCs/>
          <w:sz w:val="23"/>
          <w:szCs w:val="23"/>
        </w:rPr>
      </w:pPr>
      <w:r w:rsidRPr="00065997">
        <w:rPr>
          <w:rFonts w:cstheme="minorHAnsi"/>
          <w:sz w:val="23"/>
          <w:szCs w:val="23"/>
        </w:rPr>
        <w:t xml:space="preserve">The work of parliaments to develop jurisdictional law is complex requiring an ecosystem of written rules and procedures as well as </w:t>
      </w:r>
      <w:r w:rsidR="00080BC9" w:rsidRPr="00065997">
        <w:rPr>
          <w:rFonts w:cstheme="minorHAnsi"/>
          <w:sz w:val="23"/>
          <w:szCs w:val="23"/>
        </w:rPr>
        <w:t xml:space="preserve">precedents and other </w:t>
      </w:r>
      <w:r w:rsidRPr="00065997">
        <w:rPr>
          <w:rFonts w:cstheme="minorHAnsi"/>
          <w:sz w:val="23"/>
          <w:szCs w:val="23"/>
        </w:rPr>
        <w:t>implicit practice</w:t>
      </w:r>
      <w:r w:rsidR="00080BC9" w:rsidRPr="00065997">
        <w:rPr>
          <w:rFonts w:cstheme="minorHAnsi"/>
          <w:sz w:val="23"/>
          <w:szCs w:val="23"/>
        </w:rPr>
        <w:t>s</w:t>
      </w:r>
      <w:r w:rsidRPr="00065997">
        <w:rPr>
          <w:rFonts w:cstheme="minorHAnsi"/>
          <w:sz w:val="23"/>
          <w:szCs w:val="23"/>
        </w:rPr>
        <w:t>. To ensure parliaments remain effective in a political environment, these institutions rely on a multitude of legal documents such as constitutions, legislation, standing or sessional orders</w:t>
      </w:r>
      <w:r w:rsidR="003B22B1" w:rsidRPr="00065997">
        <w:rPr>
          <w:rFonts w:cstheme="minorHAnsi"/>
          <w:sz w:val="23"/>
          <w:szCs w:val="23"/>
        </w:rPr>
        <w:t xml:space="preserve"> and resolutions of </w:t>
      </w:r>
      <w:r w:rsidR="003B22B1" w:rsidRPr="00065997">
        <w:rPr>
          <w:rFonts w:cstheme="minorHAnsi"/>
          <w:sz w:val="23"/>
          <w:szCs w:val="23"/>
        </w:rPr>
        <w:lastRenderedPageBreak/>
        <w:t>a House</w:t>
      </w:r>
      <w:r w:rsidRPr="00065997">
        <w:rPr>
          <w:rFonts w:cstheme="minorHAnsi"/>
          <w:sz w:val="23"/>
          <w:szCs w:val="23"/>
        </w:rPr>
        <w:t xml:space="preserve">. </w:t>
      </w:r>
      <w:r w:rsidR="00B1186B" w:rsidRPr="00065997">
        <w:rPr>
          <w:rFonts w:cstheme="minorHAnsi"/>
          <w:sz w:val="23"/>
          <w:szCs w:val="23"/>
        </w:rPr>
        <w:t xml:space="preserve">Parliamentary procedure is legal </w:t>
      </w:r>
      <w:r w:rsidR="00B8176F" w:rsidRPr="00065997">
        <w:rPr>
          <w:rFonts w:cstheme="minorHAnsi"/>
          <w:sz w:val="23"/>
          <w:szCs w:val="23"/>
        </w:rPr>
        <w:t>in nature governing the rules of the House(s);</w:t>
      </w:r>
      <w:r w:rsidR="00B8176F" w:rsidRPr="00065997">
        <w:rPr>
          <w:rStyle w:val="FootnoteReference"/>
          <w:rFonts w:cstheme="minorHAnsi"/>
          <w:sz w:val="23"/>
          <w:szCs w:val="23"/>
        </w:rPr>
        <w:footnoteReference w:id="2"/>
      </w:r>
      <w:r w:rsidR="00B8176F" w:rsidRPr="00065997">
        <w:rPr>
          <w:rFonts w:cstheme="minorHAnsi"/>
          <w:sz w:val="23"/>
          <w:szCs w:val="23"/>
        </w:rPr>
        <w:t xml:space="preserve"> in essence it sets out the rules of engagement within the parliament and how it should conduct business (such as questions, passage of legislation and rules of debate). </w:t>
      </w:r>
    </w:p>
    <w:p w14:paraId="4EC86CE5" w14:textId="37F59D15" w:rsidR="009A5B54" w:rsidRPr="00065997" w:rsidRDefault="009A5B54" w:rsidP="009A5B54">
      <w:pPr>
        <w:rPr>
          <w:rFonts w:cstheme="minorHAnsi"/>
          <w:sz w:val="23"/>
          <w:szCs w:val="23"/>
        </w:rPr>
      </w:pPr>
      <w:r w:rsidRPr="00065997">
        <w:rPr>
          <w:rFonts w:cstheme="minorHAnsi"/>
          <w:sz w:val="23"/>
          <w:szCs w:val="23"/>
        </w:rPr>
        <w:t xml:space="preserve">In Westminster-style (such as Australia or the United Kingdom) or similar </w:t>
      </w:r>
      <w:r w:rsidR="003B22B1" w:rsidRPr="00065997">
        <w:rPr>
          <w:rFonts w:cstheme="minorHAnsi"/>
          <w:sz w:val="23"/>
          <w:szCs w:val="23"/>
        </w:rPr>
        <w:t xml:space="preserve">legislatures </w:t>
      </w:r>
      <w:r w:rsidRPr="00065997">
        <w:rPr>
          <w:rFonts w:cstheme="minorHAnsi"/>
          <w:sz w:val="23"/>
          <w:szCs w:val="23"/>
        </w:rPr>
        <w:t>(such as the United States), procedure is made up from a complex mix of written rules and unwritten conventions and precedents. This mix poses significant challenges for retaining and understanding parliamentary knowledge. Reliance on precedent to contextualise prescriptive rules adds a layer of complexity</w:t>
      </w:r>
      <w:r w:rsidR="00574C44" w:rsidRPr="00065997">
        <w:rPr>
          <w:rFonts w:cstheme="minorHAnsi"/>
          <w:sz w:val="23"/>
          <w:szCs w:val="23"/>
        </w:rPr>
        <w:t xml:space="preserve"> which can</w:t>
      </w:r>
      <w:r w:rsidRPr="00065997">
        <w:rPr>
          <w:rFonts w:cstheme="minorHAnsi"/>
          <w:sz w:val="23"/>
          <w:szCs w:val="23"/>
        </w:rPr>
        <w:t xml:space="preserve"> mak</w:t>
      </w:r>
      <w:r w:rsidR="00574C44" w:rsidRPr="00065997">
        <w:rPr>
          <w:rFonts w:cstheme="minorHAnsi"/>
          <w:sz w:val="23"/>
          <w:szCs w:val="23"/>
        </w:rPr>
        <w:t>e</w:t>
      </w:r>
      <w:r w:rsidRPr="00065997">
        <w:rPr>
          <w:rFonts w:cstheme="minorHAnsi"/>
          <w:sz w:val="23"/>
          <w:szCs w:val="23"/>
        </w:rPr>
        <w:t xml:space="preserve"> the parliament process opaque and inaccessible, even for those with experience within the system.</w:t>
      </w:r>
    </w:p>
    <w:p w14:paraId="4A3AF5FF" w14:textId="1A20E915" w:rsidR="00C85416" w:rsidRPr="00065997" w:rsidRDefault="00C85416" w:rsidP="00C85416">
      <w:pPr>
        <w:rPr>
          <w:rFonts w:cstheme="minorHAnsi"/>
          <w:sz w:val="23"/>
          <w:szCs w:val="23"/>
        </w:rPr>
      </w:pPr>
      <w:r w:rsidRPr="00065997">
        <w:rPr>
          <w:rFonts w:cstheme="minorHAnsi"/>
          <w:sz w:val="23"/>
          <w:szCs w:val="23"/>
        </w:rPr>
        <w:t>The UK Parliament identifie</w:t>
      </w:r>
      <w:r w:rsidR="00CC20E9" w:rsidRPr="00065997">
        <w:rPr>
          <w:rFonts w:cstheme="minorHAnsi"/>
          <w:sz w:val="23"/>
          <w:szCs w:val="23"/>
        </w:rPr>
        <w:t>s</w:t>
      </w:r>
      <w:r w:rsidRPr="00065997">
        <w:rPr>
          <w:rFonts w:cstheme="minorHAnsi"/>
          <w:sz w:val="23"/>
          <w:szCs w:val="23"/>
        </w:rPr>
        <w:t xml:space="preserve"> four key components of parliamentary procedure: </w:t>
      </w:r>
    </w:p>
    <w:p w14:paraId="52FC1393" w14:textId="77777777" w:rsidR="00C85416" w:rsidRPr="00065997" w:rsidRDefault="00C85416" w:rsidP="00C85416">
      <w:pPr>
        <w:pStyle w:val="ListParagraph"/>
        <w:numPr>
          <w:ilvl w:val="0"/>
          <w:numId w:val="2"/>
        </w:numPr>
        <w:rPr>
          <w:rFonts w:cstheme="minorHAnsi"/>
          <w:sz w:val="20"/>
          <w:szCs w:val="20"/>
        </w:rPr>
      </w:pPr>
      <w:r w:rsidRPr="00065997">
        <w:rPr>
          <w:rFonts w:cstheme="minorHAnsi"/>
          <w:sz w:val="20"/>
          <w:szCs w:val="20"/>
        </w:rPr>
        <w:t>Practice which is the general understanding established over the centuries and does not need to be formally written down.</w:t>
      </w:r>
    </w:p>
    <w:p w14:paraId="2B87C35F" w14:textId="77777777" w:rsidR="00C85416" w:rsidRPr="00065997" w:rsidRDefault="00C85416" w:rsidP="00C85416">
      <w:pPr>
        <w:pStyle w:val="ListParagraph"/>
        <w:numPr>
          <w:ilvl w:val="0"/>
          <w:numId w:val="2"/>
        </w:numPr>
        <w:rPr>
          <w:rFonts w:cstheme="minorHAnsi"/>
          <w:sz w:val="20"/>
          <w:szCs w:val="20"/>
        </w:rPr>
      </w:pPr>
      <w:r w:rsidRPr="00065997">
        <w:rPr>
          <w:rFonts w:cstheme="minorHAnsi"/>
          <w:sz w:val="20"/>
          <w:szCs w:val="20"/>
        </w:rPr>
        <w:t>The Standing Orders which are the rules under which Parliament conducts its business and regulates the way Members behave and debates are organised.</w:t>
      </w:r>
    </w:p>
    <w:p w14:paraId="125EEC9B" w14:textId="77777777" w:rsidR="00C85416" w:rsidRPr="00065997" w:rsidRDefault="00C85416" w:rsidP="00C85416">
      <w:pPr>
        <w:pStyle w:val="ListParagraph"/>
        <w:numPr>
          <w:ilvl w:val="0"/>
          <w:numId w:val="2"/>
        </w:numPr>
        <w:rPr>
          <w:rFonts w:cstheme="minorHAnsi"/>
          <w:sz w:val="20"/>
          <w:szCs w:val="20"/>
        </w:rPr>
      </w:pPr>
      <w:r w:rsidRPr="00065997">
        <w:rPr>
          <w:rFonts w:cstheme="minorHAnsi"/>
          <w:sz w:val="20"/>
          <w:szCs w:val="20"/>
        </w:rPr>
        <w:t>In the House of Commons Rulings from the Chair relate to decisions on procedure which have been referred to the Speaker for clarification. In the House of Lords, procedure is developed by the House itself through the Procedure Committee which considers any proposals for changes to Standing Orders.</w:t>
      </w:r>
    </w:p>
    <w:p w14:paraId="7E096A2B" w14:textId="4CCE9788" w:rsidR="00C85416" w:rsidRPr="00065997" w:rsidRDefault="00C85416" w:rsidP="009A5B54">
      <w:pPr>
        <w:pStyle w:val="ListParagraph"/>
        <w:numPr>
          <w:ilvl w:val="0"/>
          <w:numId w:val="2"/>
        </w:numPr>
        <w:rPr>
          <w:rFonts w:cstheme="minorHAnsi"/>
          <w:sz w:val="23"/>
          <w:szCs w:val="23"/>
        </w:rPr>
      </w:pPr>
      <w:r w:rsidRPr="00065997">
        <w:rPr>
          <w:rFonts w:cstheme="minorHAnsi"/>
          <w:sz w:val="20"/>
          <w:szCs w:val="20"/>
        </w:rPr>
        <w:t>Other proceedings are controlled by Acts of Parliament which cover such things as taking the Oath or presenting Bills to Parliament.</w:t>
      </w:r>
      <w:r w:rsidRPr="00065997">
        <w:rPr>
          <w:rStyle w:val="FootnoteReference"/>
          <w:rFonts w:cstheme="minorHAnsi"/>
          <w:sz w:val="23"/>
          <w:szCs w:val="23"/>
        </w:rPr>
        <w:footnoteReference w:id="3"/>
      </w:r>
    </w:p>
    <w:p w14:paraId="45239FF3" w14:textId="5B555322" w:rsidR="00972A1C" w:rsidRPr="00065997" w:rsidRDefault="00C85416">
      <w:pPr>
        <w:rPr>
          <w:rFonts w:cstheme="minorHAnsi"/>
          <w:sz w:val="23"/>
          <w:szCs w:val="23"/>
        </w:rPr>
      </w:pPr>
      <w:r w:rsidRPr="00065997">
        <w:rPr>
          <w:rFonts w:cstheme="minorHAnsi"/>
          <w:sz w:val="23"/>
          <w:szCs w:val="23"/>
        </w:rPr>
        <w:t>D</w:t>
      </w:r>
      <w:r w:rsidR="00B947E2" w:rsidRPr="00065997">
        <w:rPr>
          <w:rFonts w:cstheme="minorHAnsi"/>
          <w:sz w:val="23"/>
          <w:szCs w:val="23"/>
        </w:rPr>
        <w:t xml:space="preserve">ocuments explicitly outlining parliamentary procedure are often not </w:t>
      </w:r>
      <w:r w:rsidR="0052409C" w:rsidRPr="00065997">
        <w:rPr>
          <w:rFonts w:cstheme="minorHAnsi"/>
          <w:sz w:val="23"/>
          <w:szCs w:val="23"/>
        </w:rPr>
        <w:t xml:space="preserve">prescriptive and require interpretation and the acceptance of tacit knowledge about the rules and practices of parliament. </w:t>
      </w:r>
      <w:r w:rsidR="00853F4C" w:rsidRPr="00065997">
        <w:rPr>
          <w:rFonts w:cstheme="minorHAnsi"/>
          <w:sz w:val="23"/>
          <w:szCs w:val="23"/>
        </w:rPr>
        <w:t xml:space="preserve">Parliamentary rules are designed to be enabling, facilitating the effective functioning of the House and its members, rather than restrictive, making it essential for them to remain flexible rather than rigid. </w:t>
      </w:r>
      <w:r w:rsidR="00B947E2" w:rsidRPr="00065997">
        <w:rPr>
          <w:rFonts w:cstheme="minorHAnsi"/>
          <w:sz w:val="23"/>
          <w:szCs w:val="23"/>
        </w:rPr>
        <w:t>It is the responsibility of parliamentary actors (e.g. members, presiding officers, clerks or other parliamentary officers) to interpret the intent of parliamentary procedure</w:t>
      </w:r>
      <w:r w:rsidR="00E411A4" w:rsidRPr="00065997">
        <w:rPr>
          <w:rFonts w:cstheme="minorHAnsi"/>
          <w:sz w:val="23"/>
          <w:szCs w:val="23"/>
        </w:rPr>
        <w:t>. T</w:t>
      </w:r>
      <w:r w:rsidR="00B947E2" w:rsidRPr="00065997">
        <w:rPr>
          <w:rFonts w:cstheme="minorHAnsi"/>
          <w:sz w:val="23"/>
          <w:szCs w:val="23"/>
        </w:rPr>
        <w:t xml:space="preserve">his interpretation often relies on tacit knowledge. </w:t>
      </w:r>
    </w:p>
    <w:p w14:paraId="48CD1E0A" w14:textId="408A856B" w:rsidR="00B947E2" w:rsidRPr="00065997" w:rsidRDefault="00B947E2">
      <w:pPr>
        <w:rPr>
          <w:rFonts w:cstheme="minorHAnsi"/>
          <w:sz w:val="23"/>
          <w:szCs w:val="23"/>
        </w:rPr>
      </w:pPr>
      <w:r w:rsidRPr="00065997">
        <w:rPr>
          <w:rFonts w:cstheme="minorHAnsi"/>
          <w:sz w:val="23"/>
          <w:szCs w:val="23"/>
        </w:rPr>
        <w:t xml:space="preserve">‘Tacit knowledge’ refers to </w:t>
      </w:r>
      <w:r w:rsidR="004C1498" w:rsidRPr="00065997">
        <w:rPr>
          <w:rFonts w:cstheme="minorHAnsi"/>
          <w:sz w:val="23"/>
          <w:szCs w:val="23"/>
        </w:rPr>
        <w:t>‘</w:t>
      </w:r>
      <w:r w:rsidRPr="00065997">
        <w:rPr>
          <w:rFonts w:cstheme="minorHAnsi"/>
          <w:sz w:val="23"/>
          <w:szCs w:val="23"/>
        </w:rPr>
        <w:t>personal knowledge embedded in individual experience and involving intangibles such as personal belief, perspectives and values</w:t>
      </w:r>
      <w:r w:rsidR="004C1498" w:rsidRPr="00065997">
        <w:rPr>
          <w:rFonts w:cstheme="minorHAnsi"/>
          <w:sz w:val="23"/>
          <w:szCs w:val="23"/>
        </w:rPr>
        <w:t>’</w:t>
      </w:r>
      <w:r w:rsidRPr="00065997">
        <w:rPr>
          <w:rFonts w:cstheme="minorHAnsi"/>
          <w:sz w:val="23"/>
          <w:szCs w:val="23"/>
        </w:rPr>
        <w:t>.</w:t>
      </w:r>
      <w:r w:rsidRPr="00065997">
        <w:rPr>
          <w:rStyle w:val="FootnoteReference"/>
          <w:rFonts w:cstheme="minorHAnsi"/>
          <w:sz w:val="23"/>
          <w:szCs w:val="23"/>
        </w:rPr>
        <w:footnoteReference w:id="4"/>
      </w:r>
      <w:r w:rsidRPr="00065997">
        <w:rPr>
          <w:rFonts w:cstheme="minorHAnsi"/>
          <w:sz w:val="23"/>
          <w:szCs w:val="23"/>
        </w:rPr>
        <w:t xml:space="preserve"> </w:t>
      </w:r>
      <w:r w:rsidR="003150D9" w:rsidRPr="00065997">
        <w:rPr>
          <w:rFonts w:cstheme="minorHAnsi"/>
          <w:sz w:val="23"/>
          <w:szCs w:val="23"/>
        </w:rPr>
        <w:t xml:space="preserve">Howells </w:t>
      </w:r>
      <w:r w:rsidR="00061334" w:rsidRPr="00065997">
        <w:rPr>
          <w:rFonts w:cstheme="minorHAnsi"/>
          <w:sz w:val="23"/>
          <w:szCs w:val="23"/>
        </w:rPr>
        <w:t xml:space="preserve">expanded on the definition of tacit knowledge contending it is </w:t>
      </w:r>
      <w:r w:rsidR="004C1498" w:rsidRPr="00065997">
        <w:rPr>
          <w:rFonts w:cstheme="minorHAnsi"/>
          <w:sz w:val="23"/>
          <w:szCs w:val="23"/>
        </w:rPr>
        <w:t>‘</w:t>
      </w:r>
      <w:r w:rsidR="00061334" w:rsidRPr="00065997">
        <w:rPr>
          <w:rFonts w:cstheme="minorHAnsi"/>
          <w:sz w:val="23"/>
          <w:szCs w:val="23"/>
        </w:rPr>
        <w:t>non-codified, disembodied know-how that is acquired via the informal take-up of learned behaviour and procedures</w:t>
      </w:r>
      <w:r w:rsidR="004C1498" w:rsidRPr="00065997">
        <w:rPr>
          <w:rFonts w:cstheme="minorHAnsi"/>
          <w:sz w:val="23"/>
          <w:szCs w:val="23"/>
        </w:rPr>
        <w:t>’</w:t>
      </w:r>
      <w:r w:rsidR="00061334" w:rsidRPr="00065997">
        <w:rPr>
          <w:rFonts w:cstheme="minorHAnsi"/>
          <w:sz w:val="23"/>
          <w:szCs w:val="23"/>
        </w:rPr>
        <w:t>.</w:t>
      </w:r>
      <w:r w:rsidR="00061334" w:rsidRPr="00065997">
        <w:rPr>
          <w:rStyle w:val="FootnoteReference"/>
          <w:rFonts w:cstheme="minorHAnsi"/>
          <w:sz w:val="23"/>
          <w:szCs w:val="23"/>
        </w:rPr>
        <w:footnoteReference w:id="5"/>
      </w:r>
      <w:r w:rsidR="00061334" w:rsidRPr="00065997">
        <w:rPr>
          <w:rFonts w:cstheme="minorHAnsi"/>
          <w:sz w:val="23"/>
          <w:szCs w:val="23"/>
        </w:rPr>
        <w:t xml:space="preserve"> </w:t>
      </w:r>
      <w:r w:rsidRPr="00065997">
        <w:rPr>
          <w:rFonts w:cstheme="minorHAnsi"/>
          <w:sz w:val="23"/>
          <w:szCs w:val="23"/>
        </w:rPr>
        <w:t xml:space="preserve">In the parliamentary context, </w:t>
      </w:r>
      <w:r w:rsidR="00A952FB" w:rsidRPr="00065997">
        <w:rPr>
          <w:rFonts w:cstheme="minorHAnsi"/>
          <w:sz w:val="23"/>
          <w:szCs w:val="23"/>
        </w:rPr>
        <w:t xml:space="preserve">tacit knowledge </w:t>
      </w:r>
      <w:r w:rsidR="00A6704D" w:rsidRPr="00065997">
        <w:rPr>
          <w:rFonts w:cstheme="minorHAnsi"/>
          <w:sz w:val="23"/>
          <w:szCs w:val="23"/>
        </w:rPr>
        <w:t xml:space="preserve">is </w:t>
      </w:r>
      <w:r w:rsidR="00844E95" w:rsidRPr="00065997">
        <w:rPr>
          <w:rFonts w:cstheme="minorHAnsi"/>
          <w:sz w:val="23"/>
          <w:szCs w:val="23"/>
        </w:rPr>
        <w:t xml:space="preserve">the </w:t>
      </w:r>
      <w:r w:rsidR="00A6704D" w:rsidRPr="00065997">
        <w:rPr>
          <w:rFonts w:cstheme="minorHAnsi"/>
          <w:sz w:val="23"/>
          <w:szCs w:val="23"/>
        </w:rPr>
        <w:t xml:space="preserve">uncodified understanding of the practices and procedures of the parliament drawn from interpretation of codified rules or norms. </w:t>
      </w:r>
      <w:r w:rsidR="007B660E" w:rsidRPr="00065997">
        <w:rPr>
          <w:rFonts w:cstheme="minorHAnsi"/>
          <w:sz w:val="23"/>
          <w:szCs w:val="23"/>
        </w:rPr>
        <w:t>A parliamentary actor</w:t>
      </w:r>
      <w:r w:rsidR="006700A1" w:rsidRPr="00065997">
        <w:rPr>
          <w:rFonts w:cstheme="minorHAnsi"/>
          <w:sz w:val="23"/>
          <w:szCs w:val="23"/>
        </w:rPr>
        <w:t xml:space="preserve">’s </w:t>
      </w:r>
      <w:r w:rsidR="007B660E" w:rsidRPr="00065997">
        <w:rPr>
          <w:rFonts w:cstheme="minorHAnsi"/>
          <w:sz w:val="23"/>
          <w:szCs w:val="23"/>
        </w:rPr>
        <w:t>interpretation of the standing orders given in advice to a presiding officer or member is an example of tacit knowledge</w:t>
      </w:r>
      <w:r w:rsidR="00632598" w:rsidRPr="00065997">
        <w:rPr>
          <w:rFonts w:cstheme="minorHAnsi"/>
          <w:sz w:val="23"/>
          <w:szCs w:val="23"/>
        </w:rPr>
        <w:t xml:space="preserve"> in action</w:t>
      </w:r>
      <w:r w:rsidR="007B660E" w:rsidRPr="00065997">
        <w:rPr>
          <w:rFonts w:cstheme="minorHAnsi"/>
          <w:sz w:val="23"/>
          <w:szCs w:val="23"/>
        </w:rPr>
        <w:t>.</w:t>
      </w:r>
    </w:p>
    <w:p w14:paraId="34AD9123" w14:textId="3774F304" w:rsidR="00961BB4" w:rsidRPr="00065997" w:rsidRDefault="00BF0BD7" w:rsidP="00B947E2">
      <w:pPr>
        <w:rPr>
          <w:rFonts w:cstheme="minorHAnsi"/>
          <w:sz w:val="23"/>
          <w:szCs w:val="23"/>
        </w:rPr>
      </w:pPr>
      <w:r w:rsidRPr="00065997">
        <w:rPr>
          <w:rFonts w:cstheme="minorHAnsi"/>
          <w:sz w:val="23"/>
          <w:szCs w:val="23"/>
        </w:rPr>
        <w:lastRenderedPageBreak/>
        <w:t xml:space="preserve">Parliaments rely on precedent </w:t>
      </w:r>
      <w:r w:rsidR="0052409C" w:rsidRPr="00065997">
        <w:rPr>
          <w:rFonts w:cstheme="minorHAnsi"/>
          <w:sz w:val="23"/>
          <w:szCs w:val="23"/>
        </w:rPr>
        <w:t xml:space="preserve">to contextualise the rules of </w:t>
      </w:r>
      <w:r w:rsidR="00B4292D" w:rsidRPr="00065997">
        <w:rPr>
          <w:rFonts w:cstheme="minorHAnsi"/>
          <w:sz w:val="23"/>
          <w:szCs w:val="23"/>
        </w:rPr>
        <w:t xml:space="preserve">their </w:t>
      </w:r>
      <w:r w:rsidR="0052409C" w:rsidRPr="00065997">
        <w:rPr>
          <w:rFonts w:cstheme="minorHAnsi"/>
          <w:sz w:val="23"/>
          <w:szCs w:val="23"/>
        </w:rPr>
        <w:t>works</w:t>
      </w:r>
      <w:r w:rsidR="000D5E30" w:rsidRPr="00065997">
        <w:rPr>
          <w:rFonts w:cstheme="minorHAnsi"/>
          <w:sz w:val="23"/>
          <w:szCs w:val="23"/>
        </w:rPr>
        <w:t xml:space="preserve"> where codified procedure is not prescriptive</w:t>
      </w:r>
      <w:r w:rsidR="0052409C" w:rsidRPr="00065997">
        <w:rPr>
          <w:rFonts w:cstheme="minorHAnsi"/>
          <w:sz w:val="23"/>
          <w:szCs w:val="23"/>
        </w:rPr>
        <w:t>. These precedents keep order in the chambers, assist with managing the practices of the institution and ensure that members are efficient in meeting their</w:t>
      </w:r>
      <w:r w:rsidR="00853F4C" w:rsidRPr="00065997">
        <w:rPr>
          <w:rFonts w:cstheme="minorHAnsi"/>
          <w:sz w:val="23"/>
          <w:szCs w:val="23"/>
        </w:rPr>
        <w:t xml:space="preserve"> various</w:t>
      </w:r>
      <w:r w:rsidR="0052409C" w:rsidRPr="00065997">
        <w:rPr>
          <w:rFonts w:cstheme="minorHAnsi"/>
          <w:sz w:val="23"/>
          <w:szCs w:val="23"/>
        </w:rPr>
        <w:t xml:space="preserve"> obligation</w:t>
      </w:r>
      <w:r w:rsidR="00853F4C" w:rsidRPr="00065997">
        <w:rPr>
          <w:rFonts w:cstheme="minorHAnsi"/>
          <w:sz w:val="23"/>
          <w:szCs w:val="23"/>
        </w:rPr>
        <w:t>s</w:t>
      </w:r>
      <w:r w:rsidR="0052409C" w:rsidRPr="00065997">
        <w:rPr>
          <w:rFonts w:cstheme="minorHAnsi"/>
          <w:sz w:val="23"/>
          <w:szCs w:val="23"/>
        </w:rPr>
        <w:t xml:space="preserve"> to the public. </w:t>
      </w:r>
      <w:r w:rsidR="0060011F" w:rsidRPr="00065997">
        <w:rPr>
          <w:rFonts w:cstheme="minorHAnsi"/>
          <w:sz w:val="23"/>
          <w:szCs w:val="23"/>
        </w:rPr>
        <w:t>P</w:t>
      </w:r>
      <w:r w:rsidR="00B947E2" w:rsidRPr="00065997">
        <w:rPr>
          <w:rFonts w:cstheme="minorHAnsi"/>
          <w:sz w:val="23"/>
          <w:szCs w:val="23"/>
        </w:rPr>
        <w:t xml:space="preserve">recedent refers to </w:t>
      </w:r>
      <w:r w:rsidR="00E83007" w:rsidRPr="00065997">
        <w:rPr>
          <w:rFonts w:cstheme="minorHAnsi"/>
          <w:sz w:val="23"/>
          <w:szCs w:val="23"/>
        </w:rPr>
        <w:t>past</w:t>
      </w:r>
      <w:r w:rsidR="00B947E2" w:rsidRPr="00065997">
        <w:rPr>
          <w:rFonts w:cstheme="minorHAnsi"/>
          <w:sz w:val="23"/>
          <w:szCs w:val="23"/>
        </w:rPr>
        <w:t xml:space="preserve"> decisions, practices, and actions </w:t>
      </w:r>
      <w:r w:rsidR="00E83007" w:rsidRPr="00065997">
        <w:rPr>
          <w:rFonts w:cstheme="minorHAnsi"/>
          <w:sz w:val="23"/>
          <w:szCs w:val="23"/>
        </w:rPr>
        <w:t>which</w:t>
      </w:r>
      <w:r w:rsidR="00B947E2" w:rsidRPr="00065997">
        <w:rPr>
          <w:rFonts w:cstheme="minorHAnsi"/>
          <w:sz w:val="23"/>
          <w:szCs w:val="23"/>
        </w:rPr>
        <w:t xml:space="preserve"> guide or </w:t>
      </w:r>
      <w:r w:rsidR="00E83007" w:rsidRPr="00065997">
        <w:rPr>
          <w:rFonts w:cstheme="minorHAnsi"/>
          <w:sz w:val="23"/>
          <w:szCs w:val="23"/>
        </w:rPr>
        <w:t xml:space="preserve">create a </w:t>
      </w:r>
      <w:r w:rsidR="00B947E2" w:rsidRPr="00065997">
        <w:rPr>
          <w:rFonts w:cstheme="minorHAnsi"/>
          <w:sz w:val="23"/>
          <w:szCs w:val="23"/>
        </w:rPr>
        <w:t xml:space="preserve">rule for how similar instances are to be addressed in the future. </w:t>
      </w:r>
      <w:r w:rsidR="00961BB4" w:rsidRPr="00065997">
        <w:rPr>
          <w:rFonts w:cstheme="minorHAnsi"/>
          <w:sz w:val="23"/>
          <w:szCs w:val="23"/>
        </w:rPr>
        <w:t xml:space="preserve">Generally, precedents contextualise written rules in legislation or standing/sessional orders however it can also be used to create common practices on which these documents are silent. For example, </w:t>
      </w:r>
      <w:r w:rsidR="009551F8" w:rsidRPr="00065997">
        <w:rPr>
          <w:rFonts w:cstheme="minorHAnsi"/>
          <w:sz w:val="23"/>
          <w:szCs w:val="23"/>
        </w:rPr>
        <w:t xml:space="preserve">from </w:t>
      </w:r>
      <w:r w:rsidR="00A113CA" w:rsidRPr="00065997">
        <w:rPr>
          <w:rFonts w:cstheme="minorHAnsi"/>
          <w:sz w:val="23"/>
          <w:szCs w:val="23"/>
        </w:rPr>
        <w:t>2016</w:t>
      </w:r>
      <w:r w:rsidR="009551F8" w:rsidRPr="00065997">
        <w:rPr>
          <w:rFonts w:cstheme="minorHAnsi"/>
          <w:sz w:val="23"/>
          <w:szCs w:val="23"/>
        </w:rPr>
        <w:t xml:space="preserve"> to 2022 the President of the Legislative Council at the Parliament of Victoria </w:t>
      </w:r>
      <w:r w:rsidR="00B76813" w:rsidRPr="00065997">
        <w:rPr>
          <w:rFonts w:cstheme="minorHAnsi"/>
          <w:sz w:val="23"/>
          <w:szCs w:val="23"/>
        </w:rPr>
        <w:t xml:space="preserve">(Australia) </w:t>
      </w:r>
      <w:r w:rsidR="009551F8" w:rsidRPr="00065997">
        <w:rPr>
          <w:rFonts w:cstheme="minorHAnsi"/>
          <w:sz w:val="23"/>
          <w:szCs w:val="23"/>
        </w:rPr>
        <w:t>included an Acknowledgement of Country following the Lord’s Prayer.</w:t>
      </w:r>
      <w:r w:rsidR="009A4C5F" w:rsidRPr="00065997">
        <w:rPr>
          <w:rStyle w:val="FootnoteReference"/>
          <w:rFonts w:cstheme="minorHAnsi"/>
          <w:sz w:val="23"/>
          <w:szCs w:val="23"/>
        </w:rPr>
        <w:footnoteReference w:id="6"/>
      </w:r>
      <w:r w:rsidR="009551F8" w:rsidRPr="00065997">
        <w:rPr>
          <w:rFonts w:cstheme="minorHAnsi"/>
          <w:sz w:val="23"/>
          <w:szCs w:val="23"/>
        </w:rPr>
        <w:t xml:space="preserve"> Under the House’s Standing Orders, on</w:t>
      </w:r>
      <w:r w:rsidR="009C26CF" w:rsidRPr="00065997">
        <w:rPr>
          <w:rFonts w:cstheme="minorHAnsi"/>
          <w:sz w:val="23"/>
          <w:szCs w:val="23"/>
        </w:rPr>
        <w:t>ly</w:t>
      </w:r>
      <w:r w:rsidR="009551F8" w:rsidRPr="00065997">
        <w:rPr>
          <w:rFonts w:cstheme="minorHAnsi"/>
          <w:sz w:val="23"/>
          <w:szCs w:val="23"/>
        </w:rPr>
        <w:t xml:space="preserve"> the Lord’s Prayer was required.</w:t>
      </w:r>
      <w:r w:rsidR="00BC24AD" w:rsidRPr="00065997">
        <w:rPr>
          <w:rStyle w:val="FootnoteReference"/>
          <w:rFonts w:cstheme="minorHAnsi"/>
          <w:sz w:val="23"/>
          <w:szCs w:val="23"/>
        </w:rPr>
        <w:footnoteReference w:id="7"/>
      </w:r>
      <w:r w:rsidR="004E18F8" w:rsidRPr="00065997">
        <w:rPr>
          <w:rFonts w:cstheme="minorHAnsi"/>
          <w:sz w:val="23"/>
          <w:szCs w:val="23"/>
        </w:rPr>
        <w:t xml:space="preserve"> The consistent inclusion of the Acknowledgement of Country became a precedent for the House until it was formally included in the Standing Orders from 2022.</w:t>
      </w:r>
      <w:r w:rsidR="00CB2664" w:rsidRPr="00065997">
        <w:rPr>
          <w:rStyle w:val="FootnoteReference"/>
          <w:rFonts w:cstheme="minorHAnsi"/>
          <w:sz w:val="23"/>
          <w:szCs w:val="23"/>
        </w:rPr>
        <w:footnoteReference w:id="8"/>
      </w:r>
      <w:r w:rsidR="004E18F8" w:rsidRPr="00065997">
        <w:rPr>
          <w:rFonts w:cstheme="minorHAnsi"/>
          <w:sz w:val="23"/>
          <w:szCs w:val="23"/>
        </w:rPr>
        <w:t xml:space="preserve"> </w:t>
      </w:r>
    </w:p>
    <w:p w14:paraId="08428A96" w14:textId="54AEA6EF" w:rsidR="00F10956" w:rsidRPr="00065997" w:rsidRDefault="00F10956" w:rsidP="00B947E2">
      <w:pPr>
        <w:rPr>
          <w:rFonts w:cstheme="minorHAnsi"/>
          <w:sz w:val="23"/>
          <w:szCs w:val="23"/>
        </w:rPr>
      </w:pPr>
      <w:r w:rsidRPr="00065997">
        <w:rPr>
          <w:rFonts w:cstheme="minorHAnsi"/>
          <w:sz w:val="23"/>
          <w:szCs w:val="23"/>
        </w:rPr>
        <w:t>Precedents encompass not only formal decisions but also the nuances of debate, the subtleties of procedure, and the intricacies of committee work. This complexity is compounded by the fact that precedents can evolve, with new interpretations and applications arising as parliamentary contexts change.</w:t>
      </w:r>
      <w:r w:rsidRPr="00065997">
        <w:rPr>
          <w:rStyle w:val="FootnoteReference"/>
          <w:rFonts w:cstheme="minorHAnsi"/>
          <w:sz w:val="23"/>
          <w:szCs w:val="23"/>
        </w:rPr>
        <w:footnoteReference w:id="9"/>
      </w:r>
      <w:r w:rsidR="00D47420" w:rsidRPr="00065997">
        <w:rPr>
          <w:rFonts w:cstheme="minorHAnsi"/>
          <w:sz w:val="23"/>
          <w:szCs w:val="23"/>
        </w:rPr>
        <w:t xml:space="preserve"> Whilst some precedents are codified into secondary documents such as procedure manuals or </w:t>
      </w:r>
      <w:r w:rsidR="00D47420" w:rsidRPr="00065997">
        <w:rPr>
          <w:rFonts w:cstheme="minorHAnsi"/>
          <w:i/>
          <w:iCs/>
          <w:sz w:val="23"/>
          <w:szCs w:val="23"/>
        </w:rPr>
        <w:t>Rulings from the Chair</w:t>
      </w:r>
      <w:r w:rsidR="00D47420" w:rsidRPr="00065997">
        <w:rPr>
          <w:rFonts w:cstheme="minorHAnsi"/>
          <w:sz w:val="23"/>
          <w:szCs w:val="23"/>
        </w:rPr>
        <w:t xml:space="preserve"> books, not all are. Despite not being codified in writing, parliaments are still expected to respect their application and use them to provide a framework for </w:t>
      </w:r>
      <w:r w:rsidR="00843590" w:rsidRPr="00065997">
        <w:rPr>
          <w:rFonts w:cstheme="minorHAnsi"/>
          <w:sz w:val="23"/>
          <w:szCs w:val="23"/>
        </w:rPr>
        <w:t>operation</w:t>
      </w:r>
      <w:r w:rsidR="00D47420" w:rsidRPr="00065997">
        <w:rPr>
          <w:rFonts w:cstheme="minorHAnsi"/>
          <w:sz w:val="23"/>
          <w:szCs w:val="23"/>
        </w:rPr>
        <w:t>. By relying on historical precedent, parliaments can ensure continuity and stability however it also requires a deeper understanding of parliament which can be difficult to retain.</w:t>
      </w:r>
    </w:p>
    <w:p w14:paraId="14EB0536" w14:textId="62641604" w:rsidR="00CB377D" w:rsidRPr="00065997" w:rsidRDefault="00604F17" w:rsidP="00B947E2">
      <w:pPr>
        <w:rPr>
          <w:rFonts w:cstheme="minorHAnsi"/>
          <w:sz w:val="23"/>
          <w:szCs w:val="23"/>
        </w:rPr>
      </w:pPr>
      <w:r w:rsidRPr="00065997">
        <w:rPr>
          <w:rFonts w:cstheme="minorHAnsi"/>
          <w:sz w:val="23"/>
          <w:szCs w:val="23"/>
        </w:rPr>
        <w:t xml:space="preserve">Reliance on precedent to guide contemporary practices is a paramount function for parliaments for </w:t>
      </w:r>
      <w:r w:rsidR="00CB377D" w:rsidRPr="00065997">
        <w:rPr>
          <w:rFonts w:cstheme="minorHAnsi"/>
          <w:sz w:val="23"/>
          <w:szCs w:val="23"/>
        </w:rPr>
        <w:t xml:space="preserve">several reasons. In parliaments, precedents: </w:t>
      </w:r>
    </w:p>
    <w:p w14:paraId="394C7A5A" w14:textId="552A063A" w:rsidR="009E3DA9" w:rsidRPr="00065997" w:rsidRDefault="009E3DA9" w:rsidP="00CB377D">
      <w:pPr>
        <w:pStyle w:val="ListParagraph"/>
        <w:numPr>
          <w:ilvl w:val="0"/>
          <w:numId w:val="1"/>
        </w:numPr>
        <w:rPr>
          <w:rFonts w:cstheme="minorHAnsi"/>
          <w:sz w:val="23"/>
          <w:szCs w:val="23"/>
        </w:rPr>
      </w:pPr>
      <w:r w:rsidRPr="00065997">
        <w:rPr>
          <w:rFonts w:cstheme="minorHAnsi"/>
          <w:sz w:val="23"/>
          <w:szCs w:val="23"/>
        </w:rPr>
        <w:t>provide a sense of continuity and stability, ensuring that the current parliament avoids arbitrary decisions by carefully considering well-established historical and procedural contexts</w:t>
      </w:r>
    </w:p>
    <w:p w14:paraId="6656FE62" w14:textId="50647795" w:rsidR="00230F88" w:rsidRPr="00065997" w:rsidRDefault="00230F88" w:rsidP="00CB377D">
      <w:pPr>
        <w:pStyle w:val="ListParagraph"/>
        <w:numPr>
          <w:ilvl w:val="0"/>
          <w:numId w:val="1"/>
        </w:numPr>
        <w:rPr>
          <w:rFonts w:cstheme="minorHAnsi"/>
          <w:sz w:val="23"/>
          <w:szCs w:val="23"/>
        </w:rPr>
      </w:pPr>
      <w:r w:rsidRPr="00065997">
        <w:rPr>
          <w:rFonts w:cstheme="minorHAnsi"/>
          <w:sz w:val="23"/>
          <w:szCs w:val="23"/>
        </w:rPr>
        <w:t>maintain the integrity and predictability of parliament’s operations ensuring it is not subject to changing political climates</w:t>
      </w:r>
    </w:p>
    <w:p w14:paraId="00788DE7" w14:textId="295E0D6A" w:rsidR="00B947E2" w:rsidRPr="00065997" w:rsidRDefault="00594BE0" w:rsidP="00CB377D">
      <w:pPr>
        <w:pStyle w:val="ListParagraph"/>
        <w:numPr>
          <w:ilvl w:val="0"/>
          <w:numId w:val="1"/>
        </w:numPr>
        <w:rPr>
          <w:rFonts w:cstheme="minorHAnsi"/>
          <w:sz w:val="23"/>
          <w:szCs w:val="23"/>
        </w:rPr>
      </w:pPr>
      <w:r w:rsidRPr="00065997">
        <w:rPr>
          <w:rFonts w:cstheme="minorHAnsi"/>
          <w:sz w:val="23"/>
          <w:szCs w:val="23"/>
        </w:rPr>
        <w:t>guide</w:t>
      </w:r>
      <w:r w:rsidR="00BA6267" w:rsidRPr="00065997">
        <w:rPr>
          <w:rFonts w:cstheme="minorHAnsi"/>
          <w:sz w:val="23"/>
          <w:szCs w:val="23"/>
        </w:rPr>
        <w:t xml:space="preserve"> parliamentarians</w:t>
      </w:r>
      <w:r w:rsidR="00BA0BE9" w:rsidRPr="00065997">
        <w:rPr>
          <w:rFonts w:cstheme="minorHAnsi"/>
          <w:sz w:val="23"/>
          <w:szCs w:val="23"/>
        </w:rPr>
        <w:t xml:space="preserve">, clerks and staff </w:t>
      </w:r>
      <w:r w:rsidR="00210B95" w:rsidRPr="00065997">
        <w:rPr>
          <w:rFonts w:cstheme="minorHAnsi"/>
          <w:sz w:val="23"/>
          <w:szCs w:val="23"/>
        </w:rPr>
        <w:t>in</w:t>
      </w:r>
      <w:r w:rsidR="00BA6267" w:rsidRPr="00065997">
        <w:rPr>
          <w:rFonts w:cstheme="minorHAnsi"/>
          <w:sz w:val="23"/>
          <w:szCs w:val="23"/>
        </w:rPr>
        <w:t xml:space="preserve"> situations where prescriptive rules are ambiguous or silent on the specific matter</w:t>
      </w:r>
      <w:r w:rsidR="00DC4884" w:rsidRPr="00065997">
        <w:rPr>
          <w:rFonts w:cstheme="minorHAnsi"/>
          <w:sz w:val="23"/>
          <w:szCs w:val="23"/>
        </w:rPr>
        <w:t>s</w:t>
      </w:r>
      <w:r w:rsidR="00BA6267" w:rsidRPr="00065997">
        <w:rPr>
          <w:rFonts w:cstheme="minorHAnsi"/>
          <w:sz w:val="23"/>
          <w:szCs w:val="23"/>
        </w:rPr>
        <w:t xml:space="preserve"> before the House</w:t>
      </w:r>
    </w:p>
    <w:p w14:paraId="3D8D3F8D" w14:textId="15C24ED4" w:rsidR="00BA6267" w:rsidRPr="00065997" w:rsidRDefault="002D3835" w:rsidP="00CB377D">
      <w:pPr>
        <w:pStyle w:val="ListParagraph"/>
        <w:numPr>
          <w:ilvl w:val="0"/>
          <w:numId w:val="1"/>
        </w:numPr>
        <w:rPr>
          <w:rFonts w:cstheme="minorHAnsi"/>
          <w:sz w:val="23"/>
          <w:szCs w:val="23"/>
        </w:rPr>
      </w:pPr>
      <w:r w:rsidRPr="00065997">
        <w:rPr>
          <w:rFonts w:cstheme="minorHAnsi"/>
          <w:sz w:val="23"/>
          <w:szCs w:val="23"/>
        </w:rPr>
        <w:t xml:space="preserve">promote fairness and equity in parliamentary </w:t>
      </w:r>
      <w:r w:rsidR="002D5E3D" w:rsidRPr="00065997">
        <w:rPr>
          <w:rFonts w:cstheme="minorHAnsi"/>
          <w:sz w:val="23"/>
          <w:szCs w:val="23"/>
        </w:rPr>
        <w:t>proceedings</w:t>
      </w:r>
      <w:r w:rsidRPr="00065997">
        <w:rPr>
          <w:rFonts w:cstheme="minorHAnsi"/>
          <w:sz w:val="23"/>
          <w:szCs w:val="23"/>
        </w:rPr>
        <w:t xml:space="preserve"> ensuring decisions are not ad hoc or controlled by the governing party, and instead are rooted in a consistent application of rules and norms. This </w:t>
      </w:r>
      <w:r w:rsidR="002D5E3D" w:rsidRPr="00065997">
        <w:rPr>
          <w:rFonts w:cstheme="minorHAnsi"/>
          <w:sz w:val="23"/>
          <w:szCs w:val="23"/>
        </w:rPr>
        <w:t>role is particularly important for parliaments within democratic systems.</w:t>
      </w:r>
      <w:r w:rsidR="002D5E3D" w:rsidRPr="00065997">
        <w:rPr>
          <w:rStyle w:val="FootnoteReference"/>
          <w:rFonts w:cstheme="minorHAnsi"/>
          <w:sz w:val="23"/>
          <w:szCs w:val="23"/>
        </w:rPr>
        <w:footnoteReference w:id="10"/>
      </w:r>
      <w:r w:rsidR="002D5E3D" w:rsidRPr="00065997">
        <w:rPr>
          <w:rFonts w:cstheme="minorHAnsi"/>
          <w:sz w:val="23"/>
          <w:szCs w:val="23"/>
        </w:rPr>
        <w:t xml:space="preserve"> </w:t>
      </w:r>
    </w:p>
    <w:p w14:paraId="752B0DC3" w14:textId="03972304" w:rsidR="00D370F2" w:rsidRPr="00065997" w:rsidRDefault="008969F5" w:rsidP="002F085E">
      <w:pPr>
        <w:rPr>
          <w:rFonts w:cstheme="minorHAnsi"/>
          <w:sz w:val="23"/>
          <w:szCs w:val="23"/>
        </w:rPr>
      </w:pPr>
      <w:r w:rsidRPr="00065997">
        <w:rPr>
          <w:rFonts w:cstheme="minorHAnsi"/>
          <w:sz w:val="23"/>
          <w:szCs w:val="23"/>
        </w:rPr>
        <w:t>It is clear that</w:t>
      </w:r>
      <w:r w:rsidR="00E3394B" w:rsidRPr="00065997">
        <w:rPr>
          <w:rFonts w:cstheme="minorHAnsi"/>
          <w:sz w:val="23"/>
          <w:szCs w:val="23"/>
        </w:rPr>
        <w:t xml:space="preserve"> precedent is a central source of knowledge that helps parliament contextualise its rules and procedures,</w:t>
      </w:r>
      <w:r w:rsidR="000B42ED" w:rsidRPr="00065997">
        <w:rPr>
          <w:rFonts w:cstheme="minorHAnsi"/>
          <w:sz w:val="23"/>
          <w:szCs w:val="23"/>
        </w:rPr>
        <w:t xml:space="preserve"> and</w:t>
      </w:r>
      <w:r w:rsidR="00E3394B" w:rsidRPr="00065997">
        <w:rPr>
          <w:rFonts w:cstheme="minorHAnsi"/>
          <w:sz w:val="23"/>
          <w:szCs w:val="23"/>
        </w:rPr>
        <w:t xml:space="preserve"> it is most effective when properly documented</w:t>
      </w:r>
      <w:r w:rsidR="001E690A" w:rsidRPr="00065997">
        <w:rPr>
          <w:rFonts w:cstheme="minorHAnsi"/>
          <w:sz w:val="23"/>
          <w:szCs w:val="23"/>
        </w:rPr>
        <w:t xml:space="preserve">. </w:t>
      </w:r>
      <w:r w:rsidR="002F085E" w:rsidRPr="00065997">
        <w:rPr>
          <w:rFonts w:cstheme="minorHAnsi"/>
          <w:sz w:val="23"/>
          <w:szCs w:val="23"/>
        </w:rPr>
        <w:t xml:space="preserve">Tacit knowledge </w:t>
      </w:r>
      <w:r w:rsidR="001E690A" w:rsidRPr="00065997">
        <w:rPr>
          <w:rFonts w:cstheme="minorHAnsi"/>
          <w:sz w:val="23"/>
          <w:szCs w:val="23"/>
        </w:rPr>
        <w:t xml:space="preserve">can </w:t>
      </w:r>
      <w:r w:rsidR="002F085E" w:rsidRPr="00065997">
        <w:rPr>
          <w:rFonts w:cstheme="minorHAnsi"/>
          <w:sz w:val="23"/>
          <w:szCs w:val="23"/>
        </w:rPr>
        <w:t xml:space="preserve">become institutional </w:t>
      </w:r>
      <w:r w:rsidR="001E690A" w:rsidRPr="00065997">
        <w:rPr>
          <w:rFonts w:cstheme="minorHAnsi"/>
          <w:sz w:val="23"/>
          <w:szCs w:val="23"/>
        </w:rPr>
        <w:t xml:space="preserve">memory </w:t>
      </w:r>
      <w:r w:rsidR="002F085E" w:rsidRPr="00065997">
        <w:rPr>
          <w:rFonts w:cstheme="minorHAnsi"/>
          <w:sz w:val="23"/>
          <w:szCs w:val="23"/>
        </w:rPr>
        <w:t xml:space="preserve">when it is documented, even if it does not evolve into formal precedent. The act of writing down advice, interpretations, or informal practices allows this </w:t>
      </w:r>
      <w:r w:rsidR="002F085E" w:rsidRPr="00065997">
        <w:rPr>
          <w:rFonts w:cstheme="minorHAnsi"/>
          <w:sz w:val="23"/>
          <w:szCs w:val="23"/>
        </w:rPr>
        <w:lastRenderedPageBreak/>
        <w:t>otherwise personal and experiential knowledge to be shared and preserved within the institution.</w:t>
      </w:r>
      <w:r w:rsidR="003142BB" w:rsidRPr="00065997">
        <w:rPr>
          <w:rStyle w:val="FootnoteReference"/>
          <w:rFonts w:cstheme="minorHAnsi"/>
          <w:sz w:val="23"/>
          <w:szCs w:val="23"/>
        </w:rPr>
        <w:footnoteReference w:id="11"/>
      </w:r>
      <w:r w:rsidR="002F085E" w:rsidRPr="00065997">
        <w:rPr>
          <w:rFonts w:cstheme="minorHAnsi"/>
          <w:sz w:val="23"/>
          <w:szCs w:val="23"/>
        </w:rPr>
        <w:t xml:space="preserve"> While such documentation may not always result in a formal precedent, it still contributes to the broader institutional memory of parliament. Written records, including procedural notes, clerk advice, or interpretations of standing orders, ensure that valuable insights and understandings are accessible to future parliamentary actors. This process enables the continuity of knowledge that might otherwise be lost through turnover of staff and members, helping to maintain the stability and functioning of the parliament, even if those written insights do not carry the weight of an established precedent. </w:t>
      </w:r>
    </w:p>
    <w:p w14:paraId="5152187A" w14:textId="6ED3D12D" w:rsidR="00AF557D" w:rsidRDefault="002F085E" w:rsidP="00AF557D">
      <w:pPr>
        <w:rPr>
          <w:rFonts w:cstheme="minorHAnsi"/>
          <w:sz w:val="23"/>
          <w:szCs w:val="23"/>
        </w:rPr>
      </w:pPr>
      <w:r w:rsidRPr="00065997">
        <w:rPr>
          <w:rFonts w:cstheme="minorHAnsi"/>
          <w:sz w:val="23"/>
          <w:szCs w:val="23"/>
        </w:rPr>
        <w:t>By recording these interpretations and informal practices, the parliament ensures that future decision-makers have a reservoir of institutional knowledge to draw upon, bridging the gap between individual experience and collective understanding.</w:t>
      </w:r>
      <w:r w:rsidR="0027460F" w:rsidRPr="00065997">
        <w:rPr>
          <w:rStyle w:val="FootnoteReference"/>
          <w:rFonts w:cstheme="minorHAnsi"/>
          <w:sz w:val="23"/>
          <w:szCs w:val="23"/>
        </w:rPr>
        <w:footnoteReference w:id="12"/>
      </w:r>
      <w:r w:rsidR="00D370F2" w:rsidRPr="00065997">
        <w:rPr>
          <w:rFonts w:cstheme="minorHAnsi"/>
          <w:sz w:val="23"/>
          <w:szCs w:val="23"/>
        </w:rPr>
        <w:t xml:space="preserve"> I</w:t>
      </w:r>
      <w:r w:rsidR="00AF557D" w:rsidRPr="00065997">
        <w:rPr>
          <w:rFonts w:cstheme="minorHAnsi"/>
          <w:sz w:val="23"/>
          <w:szCs w:val="23"/>
        </w:rPr>
        <w:t>nstitutional knowledge is much more than a simple collection of facts. It serves as an active guide that shapes how procedures and practices are implemented. This deeply embedded understanding ensures that rules and processes are followed with a clear grasp of their historical significance and practical applications, thereby improving the process of lawmaking.</w:t>
      </w:r>
    </w:p>
    <w:p w14:paraId="2309EC31" w14:textId="510CD355" w:rsidR="0064217D" w:rsidRPr="0064217D" w:rsidRDefault="0064217D" w:rsidP="00AF557D">
      <w:pPr>
        <w:rPr>
          <w:rFonts w:cstheme="minorHAnsi"/>
          <w:b/>
          <w:bCs/>
          <w:sz w:val="23"/>
          <w:szCs w:val="23"/>
        </w:rPr>
      </w:pPr>
      <w:r>
        <w:rPr>
          <w:rFonts w:cstheme="minorHAnsi"/>
          <w:b/>
          <w:bCs/>
          <w:sz w:val="23"/>
          <w:szCs w:val="23"/>
        </w:rPr>
        <w:t>RETAINING PARLIAMENT’S INSTITUTIONAL MEMORY</w:t>
      </w:r>
    </w:p>
    <w:p w14:paraId="0D363154" w14:textId="5BEEBB74" w:rsidR="00580C35" w:rsidRPr="00065997" w:rsidRDefault="000C7051" w:rsidP="00150467">
      <w:pPr>
        <w:rPr>
          <w:rFonts w:cstheme="minorHAnsi"/>
          <w:sz w:val="23"/>
          <w:szCs w:val="23"/>
        </w:rPr>
      </w:pPr>
      <w:r w:rsidRPr="00065997">
        <w:rPr>
          <w:rFonts w:cstheme="minorHAnsi"/>
          <w:sz w:val="23"/>
          <w:szCs w:val="23"/>
        </w:rPr>
        <w:t xml:space="preserve">The dispersion of parliamentary knowledge across </w:t>
      </w:r>
      <w:r w:rsidR="00B066B8" w:rsidRPr="00065997">
        <w:rPr>
          <w:rFonts w:cstheme="minorHAnsi"/>
          <w:sz w:val="23"/>
          <w:szCs w:val="23"/>
        </w:rPr>
        <w:t>formal and informal</w:t>
      </w:r>
      <w:r w:rsidR="000F3C54" w:rsidRPr="00065997">
        <w:rPr>
          <w:rFonts w:cstheme="minorHAnsi"/>
          <w:sz w:val="23"/>
          <w:szCs w:val="23"/>
        </w:rPr>
        <w:t xml:space="preserve"> sources creates the collective knowledge of a parliament. </w:t>
      </w:r>
      <w:r w:rsidR="00662CA1" w:rsidRPr="00065997">
        <w:rPr>
          <w:rFonts w:cstheme="minorHAnsi"/>
          <w:sz w:val="23"/>
          <w:szCs w:val="23"/>
        </w:rPr>
        <w:t xml:space="preserve">This collective knowledge is </w:t>
      </w:r>
      <w:r w:rsidR="00166908" w:rsidRPr="00065997">
        <w:rPr>
          <w:rFonts w:cstheme="minorHAnsi"/>
          <w:sz w:val="23"/>
          <w:szCs w:val="23"/>
        </w:rPr>
        <w:t>vital</w:t>
      </w:r>
      <w:r w:rsidR="00662CA1" w:rsidRPr="00065997">
        <w:rPr>
          <w:rFonts w:cstheme="minorHAnsi"/>
          <w:sz w:val="23"/>
          <w:szCs w:val="23"/>
        </w:rPr>
        <w:t xml:space="preserve"> </w:t>
      </w:r>
      <w:r w:rsidR="003C2F3A" w:rsidRPr="00065997">
        <w:rPr>
          <w:rFonts w:cstheme="minorHAnsi"/>
          <w:sz w:val="23"/>
          <w:szCs w:val="23"/>
        </w:rPr>
        <w:t xml:space="preserve">to sustaining the practices of parliament but can make it challenging locating and synthesising precedents to understand their application to current situations. </w:t>
      </w:r>
    </w:p>
    <w:p w14:paraId="19F0F1A6" w14:textId="47013D43" w:rsidR="00717E9B" w:rsidRPr="00065997" w:rsidRDefault="00717E9B" w:rsidP="00150467">
      <w:pPr>
        <w:rPr>
          <w:rFonts w:cstheme="minorHAnsi"/>
          <w:sz w:val="23"/>
          <w:szCs w:val="23"/>
        </w:rPr>
      </w:pPr>
      <w:r w:rsidRPr="00065997">
        <w:rPr>
          <w:rFonts w:cstheme="minorHAnsi"/>
          <w:sz w:val="23"/>
          <w:szCs w:val="23"/>
        </w:rPr>
        <w:t xml:space="preserve">In parliaments, tacit knowledge—those </w:t>
      </w:r>
      <w:r w:rsidR="00EC5054" w:rsidRPr="00065997">
        <w:rPr>
          <w:rFonts w:cstheme="minorHAnsi"/>
          <w:sz w:val="23"/>
          <w:szCs w:val="23"/>
        </w:rPr>
        <w:t>informal</w:t>
      </w:r>
      <w:r w:rsidRPr="00065997">
        <w:rPr>
          <w:rFonts w:cstheme="minorHAnsi"/>
          <w:sz w:val="23"/>
          <w:szCs w:val="23"/>
        </w:rPr>
        <w:t xml:space="preserve"> understandings, norms, and practices that guide decision-making—can be recorded, but this is done inconsistently. Moreover, it is often documented for personal use only or easily lost, meaning much of this knowledge remains tacit and held by </w:t>
      </w:r>
      <w:r w:rsidR="005B0C1B" w:rsidRPr="00065997">
        <w:rPr>
          <w:rFonts w:cstheme="minorHAnsi"/>
          <w:sz w:val="23"/>
          <w:szCs w:val="23"/>
        </w:rPr>
        <w:t>knowledgeable actors</w:t>
      </w:r>
      <w:r w:rsidRPr="00065997">
        <w:rPr>
          <w:rFonts w:cstheme="minorHAnsi"/>
          <w:sz w:val="23"/>
          <w:szCs w:val="23"/>
        </w:rPr>
        <w:t xml:space="preserve"> who </w:t>
      </w:r>
      <w:r w:rsidR="00A314E6" w:rsidRPr="00065997">
        <w:rPr>
          <w:rFonts w:cstheme="minorHAnsi"/>
          <w:sz w:val="23"/>
          <w:szCs w:val="23"/>
        </w:rPr>
        <w:t xml:space="preserve">will </w:t>
      </w:r>
      <w:r w:rsidRPr="00065997">
        <w:rPr>
          <w:rFonts w:cstheme="minorHAnsi"/>
          <w:sz w:val="23"/>
          <w:szCs w:val="23"/>
        </w:rPr>
        <w:t>eventually leave or retire.</w:t>
      </w:r>
      <w:r w:rsidR="00A42A96" w:rsidRPr="00065997">
        <w:rPr>
          <w:rFonts w:cstheme="minorHAnsi"/>
          <w:sz w:val="23"/>
          <w:szCs w:val="23"/>
        </w:rPr>
        <w:t xml:space="preserve"> </w:t>
      </w:r>
      <w:r w:rsidRPr="00065997">
        <w:rPr>
          <w:rFonts w:cstheme="minorHAnsi"/>
          <w:sz w:val="23"/>
          <w:szCs w:val="23"/>
        </w:rPr>
        <w:t>While some tacit knowledge transitions into precedent, formalising it into the institution's collective memory, a significant portion remains tied to the expertise of individuals, making it vulnerable to loss.</w:t>
      </w:r>
      <w:r w:rsidR="00307932" w:rsidRPr="00065997">
        <w:rPr>
          <w:rStyle w:val="FootnoteReference"/>
          <w:rFonts w:cstheme="minorHAnsi"/>
          <w:sz w:val="23"/>
          <w:szCs w:val="23"/>
        </w:rPr>
        <w:footnoteReference w:id="13"/>
      </w:r>
    </w:p>
    <w:p w14:paraId="0C396EE0" w14:textId="0536BE99" w:rsidR="00387595" w:rsidRPr="00065997" w:rsidRDefault="00387595" w:rsidP="00150467">
      <w:pPr>
        <w:rPr>
          <w:rFonts w:cstheme="minorHAnsi"/>
          <w:sz w:val="23"/>
          <w:szCs w:val="23"/>
        </w:rPr>
      </w:pPr>
      <w:r w:rsidRPr="00065997">
        <w:rPr>
          <w:rFonts w:cstheme="minorHAnsi"/>
          <w:sz w:val="23"/>
          <w:szCs w:val="23"/>
        </w:rPr>
        <w:t xml:space="preserve">By establishing and documenting </w:t>
      </w:r>
      <w:r w:rsidR="005072B4" w:rsidRPr="00065997">
        <w:rPr>
          <w:rFonts w:cstheme="minorHAnsi"/>
          <w:sz w:val="23"/>
          <w:szCs w:val="23"/>
        </w:rPr>
        <w:t>knowledge</w:t>
      </w:r>
      <w:r w:rsidRPr="00065997">
        <w:rPr>
          <w:rFonts w:cstheme="minorHAnsi"/>
          <w:sz w:val="23"/>
          <w:szCs w:val="23"/>
        </w:rPr>
        <w:t>, parliaments build ‘institutional memory.’ This memory acts as a bridge, connecting the tacit, experiential knowledge held by parliamentary actors with the formal, codified rules of procedure. For instance, advice provided by clerks or parliamentary officers may offer interpretations of standing orders that clarify ambiguities or establish new norms. Even if this advice is not formally adopted or written into the rules, it may still influence future decisions and become an informal part of parliamentary practice. As such, institutional memory plays a vital role in preserving continuity and guiding the application of procedure, ensuring that the parliament operates with consistency while also adapting to new contexts and challenges.</w:t>
      </w:r>
      <w:r w:rsidR="008E6473" w:rsidRPr="00065997">
        <w:rPr>
          <w:rFonts w:cstheme="minorHAnsi"/>
          <w:sz w:val="23"/>
          <w:szCs w:val="23"/>
        </w:rPr>
        <w:t xml:space="preserve"> However, without proper storage or sharing of this knowledge, it does not embed itself in the deeper memory of the institution, risking loss of valuable insights.</w:t>
      </w:r>
      <w:r w:rsidR="008E6473" w:rsidRPr="00065997">
        <w:rPr>
          <w:rStyle w:val="FootnoteReference"/>
          <w:rFonts w:cstheme="minorHAnsi"/>
          <w:sz w:val="23"/>
          <w:szCs w:val="23"/>
        </w:rPr>
        <w:footnoteReference w:id="14"/>
      </w:r>
      <w:r w:rsidR="008E6473" w:rsidRPr="00065997">
        <w:rPr>
          <w:rFonts w:cstheme="minorHAnsi"/>
          <w:sz w:val="23"/>
          <w:szCs w:val="23"/>
        </w:rPr>
        <w:t xml:space="preserve"> As </w:t>
      </w:r>
      <w:r w:rsidR="008E6473" w:rsidRPr="00065997">
        <w:rPr>
          <w:rFonts w:cstheme="minorHAnsi"/>
          <w:sz w:val="23"/>
          <w:szCs w:val="23"/>
        </w:rPr>
        <w:lastRenderedPageBreak/>
        <w:t>such, institutional memory plays a vital role in preserving continuity and guiding the application of procedure, ensuring that the parliament operates with consistency while also adapting to new contexts and challenges.</w:t>
      </w:r>
      <w:r w:rsidR="008E6473" w:rsidRPr="00065997">
        <w:rPr>
          <w:rStyle w:val="FootnoteReference"/>
          <w:rFonts w:cstheme="minorHAnsi"/>
          <w:sz w:val="23"/>
          <w:szCs w:val="23"/>
        </w:rPr>
        <w:footnoteReference w:id="15"/>
      </w:r>
    </w:p>
    <w:p w14:paraId="391A6744" w14:textId="0AC97836" w:rsidR="003C2F3A" w:rsidRPr="00065997" w:rsidRDefault="00E824F1" w:rsidP="00150467">
      <w:pPr>
        <w:rPr>
          <w:rFonts w:cstheme="minorHAnsi"/>
          <w:sz w:val="23"/>
          <w:szCs w:val="23"/>
        </w:rPr>
      </w:pPr>
      <w:r w:rsidRPr="00065997">
        <w:rPr>
          <w:rFonts w:cstheme="minorHAnsi"/>
          <w:sz w:val="23"/>
          <w:szCs w:val="23"/>
        </w:rPr>
        <w:t>Without an accessible knowledge repository</w:t>
      </w:r>
      <w:r w:rsidR="003C2F3A" w:rsidRPr="00065997">
        <w:rPr>
          <w:rFonts w:cstheme="minorHAnsi"/>
          <w:sz w:val="23"/>
          <w:szCs w:val="23"/>
        </w:rPr>
        <w:t xml:space="preserve">, </w:t>
      </w:r>
      <w:r w:rsidR="000E6819" w:rsidRPr="00065997">
        <w:rPr>
          <w:rFonts w:cstheme="minorHAnsi"/>
          <w:sz w:val="23"/>
          <w:szCs w:val="23"/>
        </w:rPr>
        <w:t>the retention of parliamentary knowledge heavily relies on the</w:t>
      </w:r>
      <w:r w:rsidR="00E62BC6" w:rsidRPr="00065997">
        <w:rPr>
          <w:rFonts w:cstheme="minorHAnsi"/>
          <w:sz w:val="23"/>
          <w:szCs w:val="23"/>
        </w:rPr>
        <w:t xml:space="preserve"> tacit knowledge</w:t>
      </w:r>
      <w:r w:rsidR="000E6819" w:rsidRPr="00065997">
        <w:rPr>
          <w:rFonts w:cstheme="minorHAnsi"/>
          <w:sz w:val="23"/>
          <w:szCs w:val="23"/>
        </w:rPr>
        <w:t xml:space="preserve"> of long-serving members and parliamentary staff. </w:t>
      </w:r>
      <w:r w:rsidR="00782B5E" w:rsidRPr="00065997">
        <w:rPr>
          <w:rFonts w:cstheme="minorHAnsi"/>
          <w:sz w:val="23"/>
          <w:szCs w:val="23"/>
        </w:rPr>
        <w:t xml:space="preserve">This reliance </w:t>
      </w:r>
      <w:r w:rsidR="00324321" w:rsidRPr="00065997">
        <w:rPr>
          <w:rFonts w:cstheme="minorHAnsi"/>
          <w:sz w:val="23"/>
          <w:szCs w:val="23"/>
        </w:rPr>
        <w:t>makes</w:t>
      </w:r>
      <w:r w:rsidR="00782B5E" w:rsidRPr="00065997">
        <w:rPr>
          <w:rFonts w:cstheme="minorHAnsi"/>
          <w:sz w:val="23"/>
          <w:szCs w:val="23"/>
        </w:rPr>
        <w:t xml:space="preserve"> parliaments </w:t>
      </w:r>
      <w:r w:rsidR="00324321" w:rsidRPr="00065997">
        <w:rPr>
          <w:rFonts w:cstheme="minorHAnsi"/>
          <w:sz w:val="23"/>
          <w:szCs w:val="23"/>
        </w:rPr>
        <w:t xml:space="preserve">vulnerable </w:t>
      </w:r>
      <w:r w:rsidR="002E274E" w:rsidRPr="00065997">
        <w:rPr>
          <w:rFonts w:cstheme="minorHAnsi"/>
          <w:sz w:val="23"/>
          <w:szCs w:val="23"/>
        </w:rPr>
        <w:t xml:space="preserve">to </w:t>
      </w:r>
      <w:r w:rsidR="00324321" w:rsidRPr="00065997">
        <w:rPr>
          <w:rFonts w:cstheme="minorHAnsi"/>
          <w:sz w:val="23"/>
          <w:szCs w:val="23"/>
        </w:rPr>
        <w:t>the</w:t>
      </w:r>
      <w:r w:rsidR="002E274E" w:rsidRPr="00065997">
        <w:rPr>
          <w:rFonts w:cstheme="minorHAnsi"/>
          <w:sz w:val="23"/>
          <w:szCs w:val="23"/>
        </w:rPr>
        <w:t xml:space="preserve"> risk of ‘institutional amnesia’</w:t>
      </w:r>
      <w:r w:rsidR="00E62D1A" w:rsidRPr="00065997">
        <w:rPr>
          <w:rStyle w:val="FootnoteReference"/>
          <w:rFonts w:cstheme="minorHAnsi"/>
          <w:sz w:val="23"/>
          <w:szCs w:val="23"/>
        </w:rPr>
        <w:footnoteReference w:id="16"/>
      </w:r>
      <w:r w:rsidR="002E274E" w:rsidRPr="00065997">
        <w:rPr>
          <w:rFonts w:cstheme="minorHAnsi"/>
          <w:sz w:val="23"/>
          <w:szCs w:val="23"/>
        </w:rPr>
        <w:t xml:space="preserve"> </w:t>
      </w:r>
      <w:r w:rsidR="000217DF" w:rsidRPr="00065997">
        <w:rPr>
          <w:rFonts w:cstheme="minorHAnsi"/>
          <w:sz w:val="23"/>
          <w:szCs w:val="23"/>
        </w:rPr>
        <w:t xml:space="preserve">where the context and applicability of important precedents are lost. Turnover in parliamentarians and parliamentary officers—in particular clerks—creates gaps in institutional memory. </w:t>
      </w:r>
      <w:r w:rsidR="00712AEB" w:rsidRPr="00065997">
        <w:rPr>
          <w:rFonts w:cstheme="minorHAnsi"/>
          <w:sz w:val="23"/>
          <w:szCs w:val="23"/>
        </w:rPr>
        <w:t>Parliaments are particular</w:t>
      </w:r>
      <w:r w:rsidR="003C1B9F" w:rsidRPr="00065997">
        <w:rPr>
          <w:rFonts w:cstheme="minorHAnsi"/>
          <w:sz w:val="23"/>
          <w:szCs w:val="23"/>
        </w:rPr>
        <w:t>ly</w:t>
      </w:r>
      <w:r w:rsidR="00712AEB" w:rsidRPr="00065997">
        <w:rPr>
          <w:rFonts w:cstheme="minorHAnsi"/>
          <w:sz w:val="23"/>
          <w:szCs w:val="23"/>
        </w:rPr>
        <w:t xml:space="preserve"> exposed to this risk among members during an election period which can see long-serving members retire or lose their seats, potentially leaving large procedural gaps </w:t>
      </w:r>
      <w:r w:rsidR="00064D27" w:rsidRPr="00065997">
        <w:rPr>
          <w:rFonts w:cstheme="minorHAnsi"/>
          <w:sz w:val="23"/>
          <w:szCs w:val="23"/>
        </w:rPr>
        <w:t xml:space="preserve">in a new parliament. </w:t>
      </w:r>
    </w:p>
    <w:p w14:paraId="1A999683" w14:textId="55767FD2" w:rsidR="00241CE7" w:rsidRDefault="00725EA2" w:rsidP="0089196C">
      <w:pPr>
        <w:rPr>
          <w:rFonts w:cstheme="minorHAnsi"/>
          <w:sz w:val="23"/>
          <w:szCs w:val="23"/>
        </w:rPr>
      </w:pPr>
      <w:r w:rsidRPr="00725EA2">
        <w:rPr>
          <w:rFonts w:cstheme="minorHAnsi"/>
          <w:sz w:val="23"/>
          <w:szCs w:val="23"/>
        </w:rPr>
        <w:t>The Parliament of Victoria’s 2022 election highlights the risk of losing institutional knowledge, even when examining just one of its Houses, the Legislative Council. Before the election, the Clerk of the Legislative Council and several long-serving members announced their retirement.</w:t>
      </w:r>
      <w:r w:rsidR="00F5247C">
        <w:rPr>
          <w:rStyle w:val="FootnoteReference"/>
          <w:rFonts w:cstheme="minorHAnsi"/>
          <w:sz w:val="23"/>
          <w:szCs w:val="23"/>
        </w:rPr>
        <w:footnoteReference w:id="17"/>
      </w:r>
      <w:r w:rsidR="00D63951">
        <w:rPr>
          <w:rFonts w:cstheme="minorHAnsi"/>
          <w:sz w:val="23"/>
          <w:szCs w:val="23"/>
        </w:rPr>
        <w:t xml:space="preserve"> </w:t>
      </w:r>
      <w:r w:rsidR="008B65B4" w:rsidRPr="008B65B4">
        <w:rPr>
          <w:rFonts w:cstheme="minorHAnsi"/>
          <w:sz w:val="23"/>
          <w:szCs w:val="23"/>
        </w:rPr>
        <w:t>Together, they represented over 100 years of accumulated expertise. This created a substantial gap in institutional knowledge, affecting not only the Legislative Council but the entire Parliament. These individuals held a deep procedural understanding and historical knowledge of the parliamentary system, which is difficult to replace. Furthermore, the election brought about a shift in the House's composition, with 20 new members elected to the Legislative Council.</w:t>
      </w:r>
      <w:r w:rsidR="00234F0E">
        <w:rPr>
          <w:rStyle w:val="FootnoteReference"/>
          <w:rFonts w:cstheme="minorHAnsi"/>
          <w:sz w:val="23"/>
          <w:szCs w:val="23"/>
        </w:rPr>
        <w:footnoteReference w:id="18"/>
      </w:r>
      <w:r w:rsidR="00BF3DD4">
        <w:rPr>
          <w:rFonts w:cstheme="minorHAnsi"/>
          <w:sz w:val="23"/>
          <w:szCs w:val="23"/>
        </w:rPr>
        <w:t xml:space="preserve"> </w:t>
      </w:r>
      <w:r w:rsidR="00824F41" w:rsidRPr="00824F41">
        <w:rPr>
          <w:rFonts w:cstheme="minorHAnsi"/>
          <w:sz w:val="23"/>
          <w:szCs w:val="23"/>
        </w:rPr>
        <w:t>This transition underscores concerns about maintaining parliamentary traditions and preserving critical institutional memory.</w:t>
      </w:r>
    </w:p>
    <w:p w14:paraId="744FF5BB" w14:textId="04D92CD5" w:rsidR="00064D27" w:rsidRPr="00065997" w:rsidRDefault="00064D27" w:rsidP="00150467">
      <w:pPr>
        <w:rPr>
          <w:rFonts w:cstheme="minorHAnsi"/>
          <w:sz w:val="23"/>
          <w:szCs w:val="23"/>
        </w:rPr>
      </w:pPr>
      <w:r w:rsidRPr="00065997">
        <w:rPr>
          <w:rFonts w:cstheme="minorHAnsi"/>
          <w:sz w:val="23"/>
          <w:szCs w:val="23"/>
        </w:rPr>
        <w:t xml:space="preserve">The loss of institutional memory is not unique to parliaments but is a risk for all </w:t>
      </w:r>
      <w:r w:rsidR="00D53661" w:rsidRPr="00065997">
        <w:rPr>
          <w:rFonts w:cstheme="minorHAnsi"/>
          <w:sz w:val="23"/>
          <w:szCs w:val="23"/>
        </w:rPr>
        <w:t>organisations and</w:t>
      </w:r>
      <w:r w:rsidRPr="00065997">
        <w:rPr>
          <w:rFonts w:cstheme="minorHAnsi"/>
          <w:sz w:val="23"/>
          <w:szCs w:val="23"/>
        </w:rPr>
        <w:t xml:space="preserve"> is often studied in the context of the broader public sector. </w:t>
      </w:r>
      <w:r w:rsidR="00D53661" w:rsidRPr="00065997">
        <w:rPr>
          <w:rFonts w:cstheme="minorHAnsi"/>
          <w:sz w:val="23"/>
          <w:szCs w:val="23"/>
        </w:rPr>
        <w:t xml:space="preserve">Tingle </w:t>
      </w:r>
      <w:r w:rsidR="00C452CE" w:rsidRPr="00065997">
        <w:rPr>
          <w:rFonts w:cstheme="minorHAnsi"/>
          <w:sz w:val="23"/>
          <w:szCs w:val="23"/>
        </w:rPr>
        <w:t xml:space="preserve">discussed </w:t>
      </w:r>
      <w:r w:rsidR="00914E83" w:rsidRPr="00065997">
        <w:rPr>
          <w:rFonts w:cstheme="minorHAnsi"/>
          <w:sz w:val="23"/>
          <w:szCs w:val="23"/>
        </w:rPr>
        <w:t xml:space="preserve">the loss of institutional memory in Australia’s public service (which she described as ‘political amnesia’) and the consequences </w:t>
      </w:r>
      <w:r w:rsidR="00665107" w:rsidRPr="00065997">
        <w:rPr>
          <w:rFonts w:cstheme="minorHAnsi"/>
          <w:sz w:val="23"/>
          <w:szCs w:val="23"/>
        </w:rPr>
        <w:t xml:space="preserve">for </w:t>
      </w:r>
      <w:r w:rsidR="00750E2D" w:rsidRPr="00065997">
        <w:rPr>
          <w:rFonts w:cstheme="minorHAnsi"/>
          <w:sz w:val="23"/>
          <w:szCs w:val="23"/>
        </w:rPr>
        <w:t>policymaking</w:t>
      </w:r>
      <w:r w:rsidR="00665107" w:rsidRPr="00065997">
        <w:rPr>
          <w:rFonts w:cstheme="minorHAnsi"/>
          <w:sz w:val="23"/>
          <w:szCs w:val="23"/>
        </w:rPr>
        <w:t xml:space="preserve"> in the country. Whilst the essay focuses on the memory of public servants and advisers, its contentions are relevant to the dilemma faced by parliaments: how to retain institutional memory. </w:t>
      </w:r>
      <w:r w:rsidR="008C68CF" w:rsidRPr="00065997">
        <w:rPr>
          <w:rFonts w:cstheme="minorHAnsi"/>
          <w:sz w:val="23"/>
          <w:szCs w:val="23"/>
        </w:rPr>
        <w:t xml:space="preserve">Tingle described the risks poor institutional memory can have in a democratic context: </w:t>
      </w:r>
    </w:p>
    <w:p w14:paraId="7F26B066" w14:textId="4A5068AB" w:rsidR="008C68CF" w:rsidRPr="00065997" w:rsidRDefault="00750E2D" w:rsidP="00210C56">
      <w:pPr>
        <w:ind w:left="1440"/>
        <w:rPr>
          <w:rFonts w:cstheme="minorHAnsi"/>
          <w:sz w:val="23"/>
          <w:szCs w:val="23"/>
        </w:rPr>
      </w:pPr>
      <w:r w:rsidRPr="00065997">
        <w:rPr>
          <w:rFonts w:cstheme="minorHAnsi"/>
          <w:sz w:val="20"/>
          <w:szCs w:val="20"/>
        </w:rPr>
        <w:t>Without memory, there is no context or continuity for the making of new decisions. We have little choice but to take these decisions at face value, as the inevitable outcome of current circumstance. The perils of</w:t>
      </w:r>
      <w:r w:rsidR="00210C56" w:rsidRPr="00065997">
        <w:rPr>
          <w:rFonts w:cstheme="minorHAnsi"/>
          <w:sz w:val="20"/>
          <w:szCs w:val="20"/>
        </w:rPr>
        <w:t xml:space="preserve"> this are manifest. Decisions are taken that are not informed by knowledge of what has worked, or not worked, in the past, or even by a conscious analysis of what might have changed since the issue was last considered.</w:t>
      </w:r>
      <w:r w:rsidR="00210C56" w:rsidRPr="00065997">
        <w:rPr>
          <w:rStyle w:val="FootnoteReference"/>
          <w:rFonts w:cstheme="minorHAnsi"/>
          <w:sz w:val="20"/>
          <w:szCs w:val="20"/>
        </w:rPr>
        <w:footnoteReference w:id="19"/>
      </w:r>
    </w:p>
    <w:p w14:paraId="45B68C63" w14:textId="1D43A416" w:rsidR="00665107" w:rsidRPr="00065997" w:rsidRDefault="00665107" w:rsidP="00150467">
      <w:pPr>
        <w:rPr>
          <w:rFonts w:cstheme="minorHAnsi"/>
          <w:sz w:val="23"/>
          <w:szCs w:val="23"/>
        </w:rPr>
      </w:pPr>
      <w:r w:rsidRPr="00065997">
        <w:rPr>
          <w:rFonts w:cstheme="minorHAnsi"/>
          <w:sz w:val="23"/>
          <w:szCs w:val="23"/>
        </w:rPr>
        <w:t xml:space="preserve">Interestingly, Tingle contested that technology </w:t>
      </w:r>
      <w:r w:rsidR="001904F3" w:rsidRPr="00065997">
        <w:rPr>
          <w:rFonts w:cstheme="minorHAnsi"/>
          <w:sz w:val="23"/>
          <w:szCs w:val="23"/>
        </w:rPr>
        <w:t xml:space="preserve">is </w:t>
      </w:r>
      <w:r w:rsidR="004C1498" w:rsidRPr="00065997">
        <w:rPr>
          <w:rFonts w:cstheme="minorHAnsi"/>
          <w:sz w:val="23"/>
          <w:szCs w:val="23"/>
        </w:rPr>
        <w:t>‘</w:t>
      </w:r>
      <w:r w:rsidR="001904F3" w:rsidRPr="00065997">
        <w:rPr>
          <w:rFonts w:cstheme="minorHAnsi"/>
          <w:sz w:val="23"/>
          <w:szCs w:val="23"/>
        </w:rPr>
        <w:t>acting against institutional memory</w:t>
      </w:r>
      <w:r w:rsidR="004C1498" w:rsidRPr="00065997">
        <w:rPr>
          <w:rFonts w:cstheme="minorHAnsi"/>
          <w:sz w:val="23"/>
          <w:szCs w:val="23"/>
        </w:rPr>
        <w:t>’</w:t>
      </w:r>
      <w:r w:rsidR="00AD6361" w:rsidRPr="00065997">
        <w:rPr>
          <w:rFonts w:cstheme="minorHAnsi"/>
          <w:sz w:val="23"/>
          <w:szCs w:val="23"/>
        </w:rPr>
        <w:t xml:space="preserve"> by depleting the need for individuals to build their own knowledge which contributes to an institution’s memories.</w:t>
      </w:r>
      <w:r w:rsidR="00FC238A" w:rsidRPr="00065997">
        <w:rPr>
          <w:rStyle w:val="FootnoteReference"/>
          <w:rFonts w:cstheme="minorHAnsi"/>
          <w:sz w:val="23"/>
          <w:szCs w:val="23"/>
        </w:rPr>
        <w:footnoteReference w:id="20"/>
      </w:r>
      <w:r w:rsidR="00AD6361" w:rsidRPr="00065997">
        <w:rPr>
          <w:rFonts w:cstheme="minorHAnsi"/>
          <w:sz w:val="23"/>
          <w:szCs w:val="23"/>
        </w:rPr>
        <w:t xml:space="preserve"> However, </w:t>
      </w:r>
      <w:r w:rsidR="008B5C75" w:rsidRPr="00065997">
        <w:rPr>
          <w:rFonts w:cstheme="minorHAnsi"/>
          <w:sz w:val="23"/>
          <w:szCs w:val="23"/>
        </w:rPr>
        <w:t xml:space="preserve">developments in AI and other forms of emerging technologies show possibilities for preserving institutional memory in a way which can catalogue </w:t>
      </w:r>
      <w:r w:rsidR="008B5C75" w:rsidRPr="00065997">
        <w:rPr>
          <w:rFonts w:cstheme="minorHAnsi"/>
          <w:sz w:val="23"/>
          <w:szCs w:val="23"/>
        </w:rPr>
        <w:lastRenderedPageBreak/>
        <w:t xml:space="preserve">information </w:t>
      </w:r>
      <w:r w:rsidR="00487D62" w:rsidRPr="00065997">
        <w:rPr>
          <w:rFonts w:cstheme="minorHAnsi"/>
          <w:sz w:val="23"/>
          <w:szCs w:val="23"/>
        </w:rPr>
        <w:t>and</w:t>
      </w:r>
      <w:r w:rsidR="008B5C75" w:rsidRPr="00065997">
        <w:rPr>
          <w:rFonts w:cstheme="minorHAnsi"/>
          <w:sz w:val="23"/>
          <w:szCs w:val="23"/>
        </w:rPr>
        <w:t xml:space="preserve"> </w:t>
      </w:r>
      <w:r w:rsidR="00FC238A" w:rsidRPr="00065997">
        <w:rPr>
          <w:rFonts w:cstheme="minorHAnsi"/>
          <w:sz w:val="23"/>
          <w:szCs w:val="23"/>
        </w:rPr>
        <w:t>educate newer actors (such as first term members) on how to apply this knowledge to contemporary situations.</w:t>
      </w:r>
      <w:r w:rsidR="0047032A" w:rsidRPr="00065997">
        <w:rPr>
          <w:rStyle w:val="FootnoteReference"/>
          <w:rFonts w:cstheme="minorHAnsi"/>
          <w:sz w:val="23"/>
          <w:szCs w:val="23"/>
        </w:rPr>
        <w:footnoteReference w:id="21"/>
      </w:r>
      <w:r w:rsidR="00FC238A" w:rsidRPr="00065997">
        <w:rPr>
          <w:rFonts w:cstheme="minorHAnsi"/>
          <w:sz w:val="23"/>
          <w:szCs w:val="23"/>
        </w:rPr>
        <w:t xml:space="preserve"> </w:t>
      </w:r>
    </w:p>
    <w:p w14:paraId="15228E62" w14:textId="6D908D00" w:rsidR="00AD5A73" w:rsidRPr="00065997" w:rsidRDefault="00E81FAB" w:rsidP="00AD5A73">
      <w:pPr>
        <w:rPr>
          <w:rFonts w:cstheme="minorHAnsi"/>
          <w:sz w:val="23"/>
          <w:szCs w:val="23"/>
        </w:rPr>
      </w:pPr>
      <w:r w:rsidRPr="00065997">
        <w:rPr>
          <w:rFonts w:cstheme="minorHAnsi"/>
          <w:sz w:val="23"/>
          <w:szCs w:val="23"/>
        </w:rPr>
        <w:t xml:space="preserve">For parliaments, </w:t>
      </w:r>
      <w:r w:rsidR="00E6777F" w:rsidRPr="00065997">
        <w:rPr>
          <w:rFonts w:cstheme="minorHAnsi"/>
          <w:sz w:val="23"/>
          <w:szCs w:val="23"/>
        </w:rPr>
        <w:t xml:space="preserve">retaining precedents and other forms of </w:t>
      </w:r>
      <w:r w:rsidR="00440114" w:rsidRPr="00065997">
        <w:rPr>
          <w:rFonts w:cstheme="minorHAnsi"/>
          <w:sz w:val="23"/>
          <w:szCs w:val="23"/>
        </w:rPr>
        <w:t>procedural</w:t>
      </w:r>
      <w:r w:rsidR="00E6777F" w:rsidRPr="00065997">
        <w:rPr>
          <w:rFonts w:cstheme="minorHAnsi"/>
          <w:sz w:val="23"/>
          <w:szCs w:val="23"/>
        </w:rPr>
        <w:t xml:space="preserve"> knowledge is essential. </w:t>
      </w:r>
      <w:r w:rsidR="0030664E" w:rsidRPr="00065997">
        <w:rPr>
          <w:rFonts w:cstheme="minorHAnsi"/>
          <w:sz w:val="23"/>
          <w:szCs w:val="23"/>
        </w:rPr>
        <w:t xml:space="preserve">Embedding new technological systems for preserving </w:t>
      </w:r>
      <w:r w:rsidR="00E6777F" w:rsidRPr="00065997">
        <w:rPr>
          <w:rFonts w:cstheme="minorHAnsi"/>
          <w:sz w:val="23"/>
          <w:szCs w:val="23"/>
        </w:rPr>
        <w:t xml:space="preserve">institutional memory </w:t>
      </w:r>
      <w:r w:rsidR="0030664E" w:rsidRPr="00065997">
        <w:rPr>
          <w:rFonts w:cstheme="minorHAnsi"/>
          <w:sz w:val="23"/>
          <w:szCs w:val="23"/>
        </w:rPr>
        <w:t xml:space="preserve">can assist with several challenges currently experienced by parliaments, </w:t>
      </w:r>
      <w:r w:rsidR="0068057C" w:rsidRPr="00065997">
        <w:rPr>
          <w:rFonts w:cstheme="minorHAnsi"/>
          <w:sz w:val="23"/>
          <w:szCs w:val="23"/>
        </w:rPr>
        <w:t>but in particular educati</w:t>
      </w:r>
      <w:r w:rsidR="00E90427" w:rsidRPr="00065997">
        <w:rPr>
          <w:rFonts w:cstheme="minorHAnsi"/>
          <w:sz w:val="23"/>
          <w:szCs w:val="23"/>
        </w:rPr>
        <w:t>ng</w:t>
      </w:r>
      <w:r w:rsidR="0068057C" w:rsidRPr="00065997">
        <w:rPr>
          <w:rFonts w:cstheme="minorHAnsi"/>
          <w:sz w:val="23"/>
          <w:szCs w:val="23"/>
        </w:rPr>
        <w:t xml:space="preserve"> and training new members. </w:t>
      </w:r>
      <w:r w:rsidR="002856EA" w:rsidRPr="00065997">
        <w:rPr>
          <w:rFonts w:cstheme="minorHAnsi"/>
          <w:sz w:val="23"/>
          <w:szCs w:val="23"/>
        </w:rPr>
        <w:t xml:space="preserve">Member education is a crucial component </w:t>
      </w:r>
      <w:r w:rsidR="00E15CB1" w:rsidRPr="00065997">
        <w:rPr>
          <w:rFonts w:cstheme="minorHAnsi"/>
          <w:sz w:val="23"/>
          <w:szCs w:val="23"/>
        </w:rPr>
        <w:t>of the role of many parliamentary officers, particularly clerks. Procedure is an essential part of member</w:t>
      </w:r>
      <w:r w:rsidR="00D0588C" w:rsidRPr="00065997">
        <w:rPr>
          <w:rFonts w:cstheme="minorHAnsi"/>
          <w:sz w:val="23"/>
          <w:szCs w:val="23"/>
        </w:rPr>
        <w:t>s’</w:t>
      </w:r>
      <w:r w:rsidR="00E15CB1" w:rsidRPr="00065997">
        <w:rPr>
          <w:rFonts w:cstheme="minorHAnsi"/>
          <w:sz w:val="23"/>
          <w:szCs w:val="23"/>
        </w:rPr>
        <w:t xml:space="preserve"> education because of its importance to the core functions of </w:t>
      </w:r>
      <w:r w:rsidR="00D0588C" w:rsidRPr="00065997">
        <w:rPr>
          <w:rFonts w:cstheme="minorHAnsi"/>
          <w:sz w:val="23"/>
          <w:szCs w:val="23"/>
        </w:rPr>
        <w:t>parliament</w:t>
      </w:r>
      <w:r w:rsidR="00DD627B" w:rsidRPr="00065997">
        <w:rPr>
          <w:rFonts w:cstheme="minorHAnsi"/>
          <w:sz w:val="23"/>
          <w:szCs w:val="23"/>
        </w:rPr>
        <w:t>. In 2012, Ken Coghill</w:t>
      </w:r>
      <w:r w:rsidR="006444BB" w:rsidRPr="00065997">
        <w:rPr>
          <w:rFonts w:cstheme="minorHAnsi"/>
          <w:sz w:val="23"/>
          <w:szCs w:val="23"/>
        </w:rPr>
        <w:t xml:space="preserve"> (a former Speaker of the </w:t>
      </w:r>
      <w:r w:rsidR="00FC6E11" w:rsidRPr="00065997">
        <w:rPr>
          <w:rFonts w:cstheme="minorHAnsi"/>
          <w:sz w:val="23"/>
          <w:szCs w:val="23"/>
        </w:rPr>
        <w:t xml:space="preserve">Victorian </w:t>
      </w:r>
      <w:r w:rsidR="006444BB" w:rsidRPr="00065997">
        <w:rPr>
          <w:rFonts w:cstheme="minorHAnsi"/>
          <w:sz w:val="23"/>
          <w:szCs w:val="23"/>
        </w:rPr>
        <w:t>Legislative Assembly) found that 78.5% of training content received by parliamentarians focused on parliamentary procedure</w:t>
      </w:r>
      <w:r w:rsidR="008659D7" w:rsidRPr="00065997">
        <w:rPr>
          <w:rFonts w:cstheme="minorHAnsi"/>
          <w:sz w:val="23"/>
          <w:szCs w:val="23"/>
        </w:rPr>
        <w:t>.</w:t>
      </w:r>
      <w:r w:rsidR="00263EBD" w:rsidRPr="00065997">
        <w:rPr>
          <w:rStyle w:val="FootnoteReference"/>
          <w:rFonts w:cstheme="minorHAnsi"/>
          <w:sz w:val="23"/>
          <w:szCs w:val="23"/>
        </w:rPr>
        <w:footnoteReference w:id="22"/>
      </w:r>
      <w:r w:rsidR="008659D7" w:rsidRPr="00065997">
        <w:rPr>
          <w:rFonts w:cstheme="minorHAnsi"/>
          <w:sz w:val="23"/>
          <w:szCs w:val="23"/>
        </w:rPr>
        <w:t xml:space="preserve"> </w:t>
      </w:r>
      <w:r w:rsidR="00AD5A73" w:rsidRPr="00065997">
        <w:rPr>
          <w:rFonts w:cstheme="minorHAnsi"/>
          <w:sz w:val="23"/>
          <w:szCs w:val="23"/>
        </w:rPr>
        <w:t>The challenges associated with retaining and understanding parliamentary knowledge</w:t>
      </w:r>
      <w:r w:rsidR="008C2B9A" w:rsidRPr="00065997">
        <w:rPr>
          <w:rFonts w:cstheme="minorHAnsi"/>
          <w:sz w:val="23"/>
          <w:szCs w:val="23"/>
        </w:rPr>
        <w:t xml:space="preserve"> can extend to the functioning of parliamentary democracy</w:t>
      </w:r>
      <w:r w:rsidR="00E35C9E" w:rsidRPr="00065997">
        <w:rPr>
          <w:rFonts w:cstheme="minorHAnsi"/>
          <w:sz w:val="23"/>
          <w:szCs w:val="23"/>
        </w:rPr>
        <w:t xml:space="preserve">. </w:t>
      </w:r>
      <w:r w:rsidR="00AD5A73" w:rsidRPr="00065997">
        <w:rPr>
          <w:rFonts w:cstheme="minorHAnsi"/>
          <w:sz w:val="23"/>
          <w:szCs w:val="23"/>
        </w:rPr>
        <w:t>For new members, the steep learning curve associated with</w:t>
      </w:r>
      <w:r w:rsidR="008C2B9A" w:rsidRPr="00065997">
        <w:rPr>
          <w:rFonts w:cstheme="minorHAnsi"/>
          <w:sz w:val="23"/>
          <w:szCs w:val="23"/>
        </w:rPr>
        <w:t xml:space="preserve"> building a repository of precedents (or even the skills to find relevant precedents)</w:t>
      </w:r>
      <w:r w:rsidR="00AD5A73" w:rsidRPr="00065997">
        <w:rPr>
          <w:rFonts w:cstheme="minorHAnsi"/>
          <w:sz w:val="23"/>
          <w:szCs w:val="23"/>
        </w:rPr>
        <w:t xml:space="preserve"> can be a barrier to effective participation. This </w:t>
      </w:r>
      <w:r w:rsidR="008C2B9A" w:rsidRPr="00065997">
        <w:rPr>
          <w:rFonts w:cstheme="minorHAnsi"/>
          <w:sz w:val="23"/>
          <w:szCs w:val="23"/>
        </w:rPr>
        <w:t>barrier</w:t>
      </w:r>
      <w:r w:rsidR="00AD5A73" w:rsidRPr="00065997">
        <w:rPr>
          <w:rFonts w:cstheme="minorHAnsi"/>
          <w:sz w:val="23"/>
          <w:szCs w:val="23"/>
        </w:rPr>
        <w:t xml:space="preserve"> can limit the</w:t>
      </w:r>
      <w:r w:rsidR="008C2B9A" w:rsidRPr="00065997">
        <w:rPr>
          <w:rFonts w:cstheme="minorHAnsi"/>
          <w:sz w:val="23"/>
          <w:szCs w:val="23"/>
        </w:rPr>
        <w:t xml:space="preserve"> capacity of members to conduct their business and represent constituents, potentially eroding the</w:t>
      </w:r>
      <w:r w:rsidR="00AD5A73" w:rsidRPr="00065997">
        <w:rPr>
          <w:rFonts w:cstheme="minorHAnsi"/>
          <w:sz w:val="23"/>
          <w:szCs w:val="23"/>
        </w:rPr>
        <w:t xml:space="preserve"> diversity of voices and perspectives in parliamentary debate and decision-making.</w:t>
      </w:r>
      <w:r w:rsidR="008C2B9A" w:rsidRPr="00065997">
        <w:rPr>
          <w:rStyle w:val="FootnoteReference"/>
          <w:rFonts w:cstheme="minorHAnsi"/>
          <w:sz w:val="23"/>
          <w:szCs w:val="23"/>
        </w:rPr>
        <w:footnoteReference w:id="23"/>
      </w:r>
    </w:p>
    <w:p w14:paraId="0539C167" w14:textId="2A1ECF94" w:rsidR="00AD5A73" w:rsidRDefault="007D5960" w:rsidP="00AD5A73">
      <w:pPr>
        <w:rPr>
          <w:rFonts w:cstheme="minorHAnsi"/>
          <w:sz w:val="23"/>
          <w:szCs w:val="23"/>
        </w:rPr>
      </w:pPr>
      <w:r w:rsidRPr="00065997">
        <w:rPr>
          <w:rFonts w:cstheme="minorHAnsi"/>
          <w:sz w:val="23"/>
          <w:szCs w:val="23"/>
        </w:rPr>
        <w:t xml:space="preserve">Retaining parliamentary memory is a multifaceted issue requiring a multi-pronged approach. Parliaments must ensure there are appropriate documentation processes for precedents and other forms of </w:t>
      </w:r>
      <w:r w:rsidR="00C77D38" w:rsidRPr="00065997">
        <w:rPr>
          <w:rFonts w:cstheme="minorHAnsi"/>
          <w:sz w:val="23"/>
          <w:szCs w:val="23"/>
        </w:rPr>
        <w:t>institutional memory</w:t>
      </w:r>
      <w:r w:rsidRPr="00065997">
        <w:rPr>
          <w:rFonts w:cstheme="minorHAnsi"/>
          <w:sz w:val="23"/>
          <w:szCs w:val="23"/>
        </w:rPr>
        <w:t xml:space="preserve"> which provide context to its written materials. But these documents must also be accessible and digestible</w:t>
      </w:r>
      <w:r w:rsidR="00C16C83" w:rsidRPr="00065997">
        <w:rPr>
          <w:rFonts w:cstheme="minorHAnsi"/>
          <w:sz w:val="23"/>
          <w:szCs w:val="23"/>
        </w:rPr>
        <w:t>; without accessibility it is unlikely members or staff will engage</w:t>
      </w:r>
      <w:r w:rsidR="00E8579F">
        <w:rPr>
          <w:rFonts w:cstheme="minorHAnsi"/>
          <w:sz w:val="23"/>
          <w:szCs w:val="23"/>
        </w:rPr>
        <w:t xml:space="preserve"> with</w:t>
      </w:r>
      <w:r w:rsidR="00C16C83" w:rsidRPr="00065997">
        <w:rPr>
          <w:rFonts w:cstheme="minorHAnsi"/>
          <w:sz w:val="23"/>
          <w:szCs w:val="23"/>
        </w:rPr>
        <w:t xml:space="preserve"> these documents, further </w:t>
      </w:r>
      <w:r w:rsidR="00F7544D">
        <w:rPr>
          <w:rFonts w:cstheme="minorHAnsi"/>
          <w:sz w:val="23"/>
          <w:szCs w:val="23"/>
        </w:rPr>
        <w:t>risking</w:t>
      </w:r>
      <w:r w:rsidR="00C16C83" w:rsidRPr="00065997">
        <w:rPr>
          <w:rFonts w:cstheme="minorHAnsi"/>
          <w:sz w:val="23"/>
          <w:szCs w:val="23"/>
        </w:rPr>
        <w:t xml:space="preserve"> institutional amnesia. </w:t>
      </w:r>
      <w:r w:rsidR="006E4A20" w:rsidRPr="00065997">
        <w:rPr>
          <w:rFonts w:cstheme="minorHAnsi"/>
          <w:sz w:val="23"/>
          <w:szCs w:val="23"/>
        </w:rPr>
        <w:t xml:space="preserve">By exploring technological solutions to storing </w:t>
      </w:r>
      <w:r w:rsidR="00CC7EC8" w:rsidRPr="00065997">
        <w:rPr>
          <w:rFonts w:cstheme="minorHAnsi"/>
          <w:sz w:val="23"/>
          <w:szCs w:val="23"/>
        </w:rPr>
        <w:t>informal</w:t>
      </w:r>
      <w:r w:rsidR="006E4A20" w:rsidRPr="00065997">
        <w:rPr>
          <w:rFonts w:cstheme="minorHAnsi"/>
          <w:sz w:val="23"/>
          <w:szCs w:val="23"/>
        </w:rPr>
        <w:t xml:space="preserve"> knowledge, parliaments can ensure there are sources to assist with the further functioning of parliament whilst also providing more tools for education. Emerging technology can provide a unique opportunity </w:t>
      </w:r>
      <w:r w:rsidR="00984E31" w:rsidRPr="00065997">
        <w:rPr>
          <w:rFonts w:cstheme="minorHAnsi"/>
          <w:sz w:val="23"/>
          <w:szCs w:val="23"/>
        </w:rPr>
        <w:t xml:space="preserve">to improve knowledge management in parliaments by building intelligent repositories for information which can support members and staff to </w:t>
      </w:r>
      <w:r w:rsidR="00A255C7" w:rsidRPr="00065997">
        <w:rPr>
          <w:rFonts w:cstheme="minorHAnsi"/>
          <w:sz w:val="23"/>
          <w:szCs w:val="23"/>
        </w:rPr>
        <w:t>apply</w:t>
      </w:r>
      <w:r w:rsidR="00984E31" w:rsidRPr="00065997">
        <w:rPr>
          <w:rFonts w:cstheme="minorHAnsi"/>
          <w:sz w:val="23"/>
          <w:szCs w:val="23"/>
        </w:rPr>
        <w:t xml:space="preserve"> relevant </w:t>
      </w:r>
      <w:r w:rsidR="00CC7EC8" w:rsidRPr="00065997">
        <w:rPr>
          <w:rFonts w:cstheme="minorHAnsi"/>
          <w:sz w:val="23"/>
          <w:szCs w:val="23"/>
        </w:rPr>
        <w:t>knowledge</w:t>
      </w:r>
      <w:r w:rsidR="00984E31" w:rsidRPr="00065997">
        <w:rPr>
          <w:rFonts w:cstheme="minorHAnsi"/>
          <w:sz w:val="23"/>
          <w:szCs w:val="23"/>
        </w:rPr>
        <w:t xml:space="preserve"> to current situations. </w:t>
      </w:r>
    </w:p>
    <w:p w14:paraId="510B2074" w14:textId="7399D01C" w:rsidR="000111D1" w:rsidRPr="0064217D" w:rsidRDefault="0064217D" w:rsidP="0064217D">
      <w:pPr>
        <w:rPr>
          <w:rFonts w:cstheme="minorHAnsi"/>
          <w:b/>
          <w:bCs/>
          <w:sz w:val="23"/>
          <w:szCs w:val="23"/>
        </w:rPr>
      </w:pPr>
      <w:r>
        <w:rPr>
          <w:rFonts w:cstheme="minorHAnsi"/>
          <w:b/>
          <w:bCs/>
          <w:sz w:val="23"/>
          <w:szCs w:val="23"/>
        </w:rPr>
        <w:t>DEFINING ARTIFICIAL INTELLIGENCE (AI)</w:t>
      </w:r>
    </w:p>
    <w:p w14:paraId="307C79FC" w14:textId="1315C622" w:rsidR="000111D1" w:rsidRPr="00065997" w:rsidRDefault="007463CF" w:rsidP="009D63EF">
      <w:pPr>
        <w:rPr>
          <w:rFonts w:cstheme="minorHAnsi"/>
          <w:sz w:val="23"/>
          <w:szCs w:val="23"/>
        </w:rPr>
      </w:pPr>
      <w:r w:rsidRPr="00065997">
        <w:rPr>
          <w:rFonts w:cstheme="minorHAnsi"/>
          <w:sz w:val="23"/>
          <w:szCs w:val="23"/>
        </w:rPr>
        <w:t>Artificial Intelligence, a form of ‘e</w:t>
      </w:r>
      <w:r w:rsidR="00A561E8" w:rsidRPr="00065997">
        <w:rPr>
          <w:rFonts w:cstheme="minorHAnsi"/>
          <w:sz w:val="23"/>
          <w:szCs w:val="23"/>
        </w:rPr>
        <w:t>merging technology</w:t>
      </w:r>
      <w:r w:rsidR="00CC7EC8" w:rsidRPr="00065997">
        <w:rPr>
          <w:rFonts w:cstheme="minorHAnsi"/>
          <w:sz w:val="23"/>
          <w:szCs w:val="23"/>
        </w:rPr>
        <w:t>’</w:t>
      </w:r>
      <w:r w:rsidRPr="00065997">
        <w:rPr>
          <w:rFonts w:cstheme="minorHAnsi"/>
          <w:sz w:val="23"/>
          <w:szCs w:val="23"/>
        </w:rPr>
        <w:t>,</w:t>
      </w:r>
      <w:r w:rsidR="00A561E8" w:rsidRPr="00065997">
        <w:rPr>
          <w:rFonts w:cstheme="minorHAnsi"/>
          <w:sz w:val="23"/>
          <w:szCs w:val="23"/>
        </w:rPr>
        <w:t xml:space="preserve"> is not a new phenomenon despite </w:t>
      </w:r>
      <w:r w:rsidR="007E7A87" w:rsidRPr="00065997">
        <w:rPr>
          <w:rFonts w:cstheme="minorHAnsi"/>
          <w:sz w:val="23"/>
          <w:szCs w:val="23"/>
        </w:rPr>
        <w:t xml:space="preserve">its recent mainstream attention with the advent of programs such as ChatGPT making the technology accessible to a global audience. </w:t>
      </w:r>
      <w:r w:rsidR="00447C7A" w:rsidRPr="00065997">
        <w:rPr>
          <w:rFonts w:cstheme="minorHAnsi"/>
          <w:sz w:val="23"/>
          <w:szCs w:val="23"/>
        </w:rPr>
        <w:t xml:space="preserve">Whilst AI is only one form of emerging technology, it is the focus of this </w:t>
      </w:r>
      <w:r w:rsidR="00384BB1" w:rsidRPr="00065997">
        <w:rPr>
          <w:rFonts w:cstheme="minorHAnsi"/>
          <w:sz w:val="23"/>
          <w:szCs w:val="23"/>
        </w:rPr>
        <w:t xml:space="preserve">paper </w:t>
      </w:r>
      <w:r w:rsidR="00447C7A" w:rsidRPr="00065997">
        <w:rPr>
          <w:rFonts w:cstheme="minorHAnsi"/>
          <w:sz w:val="23"/>
          <w:szCs w:val="23"/>
        </w:rPr>
        <w:t xml:space="preserve">because of its potential </w:t>
      </w:r>
      <w:r w:rsidR="008B2DAC" w:rsidRPr="00065997">
        <w:rPr>
          <w:rFonts w:cstheme="minorHAnsi"/>
          <w:sz w:val="23"/>
          <w:szCs w:val="23"/>
        </w:rPr>
        <w:t xml:space="preserve">applicability in solving the knowledge retention problem faced by parliaments. </w:t>
      </w:r>
      <w:r w:rsidR="00F6528E" w:rsidRPr="00065997">
        <w:rPr>
          <w:rFonts w:cstheme="minorHAnsi"/>
          <w:sz w:val="23"/>
          <w:szCs w:val="23"/>
        </w:rPr>
        <w:t>AI is a type of disruptive technology which has the capability to significantly transform</w:t>
      </w:r>
      <w:r w:rsidR="00B00929" w:rsidRPr="00065997">
        <w:rPr>
          <w:rFonts w:cstheme="minorHAnsi"/>
          <w:sz w:val="23"/>
          <w:szCs w:val="23"/>
        </w:rPr>
        <w:t xml:space="preserve"> organisational processes and practices. ‘Disruptive technology’ refers to a </w:t>
      </w:r>
      <w:r w:rsidR="004C1498" w:rsidRPr="00065997">
        <w:rPr>
          <w:rFonts w:cstheme="minorHAnsi"/>
          <w:sz w:val="23"/>
          <w:szCs w:val="23"/>
        </w:rPr>
        <w:t>‘</w:t>
      </w:r>
      <w:r w:rsidR="00B00929" w:rsidRPr="00065997">
        <w:rPr>
          <w:rFonts w:cstheme="minorHAnsi"/>
          <w:sz w:val="23"/>
          <w:szCs w:val="23"/>
        </w:rPr>
        <w:t>set of emerging technologies that drastically transform the processes</w:t>
      </w:r>
      <w:r w:rsidR="0039144F" w:rsidRPr="00065997">
        <w:rPr>
          <w:rFonts w:cstheme="minorHAnsi"/>
          <w:sz w:val="23"/>
          <w:szCs w:val="23"/>
        </w:rPr>
        <w:t xml:space="preserve"> and operations</w:t>
      </w:r>
      <w:r w:rsidR="004C1498" w:rsidRPr="00065997">
        <w:rPr>
          <w:rFonts w:cstheme="minorHAnsi"/>
          <w:sz w:val="23"/>
          <w:szCs w:val="23"/>
        </w:rPr>
        <w:t>’</w:t>
      </w:r>
      <w:r w:rsidR="0039144F" w:rsidRPr="00065997">
        <w:rPr>
          <w:rFonts w:cstheme="minorHAnsi"/>
          <w:sz w:val="23"/>
          <w:szCs w:val="23"/>
        </w:rPr>
        <w:t xml:space="preserve"> of an organisation.</w:t>
      </w:r>
      <w:r w:rsidR="0039144F" w:rsidRPr="00065997">
        <w:rPr>
          <w:rStyle w:val="FootnoteReference"/>
          <w:rFonts w:cstheme="minorHAnsi"/>
          <w:sz w:val="23"/>
          <w:szCs w:val="23"/>
        </w:rPr>
        <w:footnoteReference w:id="24"/>
      </w:r>
      <w:r w:rsidR="0039144F" w:rsidRPr="00065997">
        <w:rPr>
          <w:rFonts w:cstheme="minorHAnsi"/>
          <w:sz w:val="23"/>
          <w:szCs w:val="23"/>
        </w:rPr>
        <w:t xml:space="preserve"> Other examples of disruptive technologies are the Internet of Things and recommender systems.</w:t>
      </w:r>
    </w:p>
    <w:p w14:paraId="3B1EA511" w14:textId="68CC9A85" w:rsidR="005C4821" w:rsidRPr="00065997" w:rsidRDefault="00A50C40" w:rsidP="009D63EF">
      <w:pPr>
        <w:rPr>
          <w:rFonts w:cstheme="minorHAnsi"/>
          <w:sz w:val="23"/>
          <w:szCs w:val="23"/>
        </w:rPr>
      </w:pPr>
      <w:r w:rsidRPr="00065997">
        <w:rPr>
          <w:rFonts w:cstheme="minorHAnsi"/>
          <w:sz w:val="23"/>
          <w:szCs w:val="23"/>
        </w:rPr>
        <w:lastRenderedPageBreak/>
        <w:t>Despite its emergence as early as 1956,</w:t>
      </w:r>
      <w:r w:rsidR="002B429D" w:rsidRPr="00065997">
        <w:rPr>
          <w:rStyle w:val="FootnoteReference"/>
          <w:rFonts w:cstheme="minorHAnsi"/>
          <w:sz w:val="23"/>
          <w:szCs w:val="23"/>
        </w:rPr>
        <w:footnoteReference w:id="25"/>
      </w:r>
      <w:r w:rsidRPr="00065997">
        <w:rPr>
          <w:rFonts w:cstheme="minorHAnsi"/>
          <w:sz w:val="23"/>
          <w:szCs w:val="23"/>
        </w:rPr>
        <w:t xml:space="preserve"> there is no universally accepted definition of AI. Tobin</w:t>
      </w:r>
      <w:r w:rsidR="008141CE" w:rsidRPr="00065997">
        <w:rPr>
          <w:rFonts w:cstheme="minorHAnsi"/>
          <w:sz w:val="23"/>
          <w:szCs w:val="23"/>
        </w:rPr>
        <w:t> </w:t>
      </w:r>
      <w:r w:rsidRPr="00065997">
        <w:rPr>
          <w:rFonts w:cstheme="minorHAnsi"/>
          <w:sz w:val="23"/>
          <w:szCs w:val="23"/>
        </w:rPr>
        <w:t>described AI broadly as</w:t>
      </w:r>
      <w:r w:rsidR="005C4821" w:rsidRPr="00065997">
        <w:rPr>
          <w:rFonts w:cstheme="minorHAnsi"/>
          <w:sz w:val="23"/>
          <w:szCs w:val="23"/>
        </w:rPr>
        <w:t>:</w:t>
      </w:r>
    </w:p>
    <w:p w14:paraId="2C460BE5" w14:textId="67642105" w:rsidR="00A83B77" w:rsidRPr="00065997" w:rsidRDefault="005C4821" w:rsidP="005C4821">
      <w:pPr>
        <w:ind w:left="1440"/>
        <w:rPr>
          <w:rFonts w:cstheme="minorHAnsi"/>
          <w:sz w:val="23"/>
          <w:szCs w:val="23"/>
        </w:rPr>
      </w:pPr>
      <w:r w:rsidRPr="00065997">
        <w:rPr>
          <w:rFonts w:cstheme="minorHAnsi"/>
          <w:sz w:val="20"/>
          <w:szCs w:val="20"/>
        </w:rPr>
        <w:t>the theory and development of computer systems able to perform tasks normally requiring human intelligence, such as visual perception, speech recognition, decision-making, and translation between languages.</w:t>
      </w:r>
      <w:r w:rsidRPr="00065997">
        <w:rPr>
          <w:rStyle w:val="FootnoteReference"/>
          <w:rFonts w:cstheme="minorHAnsi"/>
          <w:sz w:val="23"/>
          <w:szCs w:val="23"/>
        </w:rPr>
        <w:footnoteReference w:id="26"/>
      </w:r>
    </w:p>
    <w:p w14:paraId="75359782" w14:textId="0B48AFB7" w:rsidR="009E5D52" w:rsidRPr="00065997" w:rsidRDefault="00311CAF" w:rsidP="002F05D2">
      <w:pPr>
        <w:rPr>
          <w:rFonts w:cstheme="minorHAnsi"/>
          <w:sz w:val="23"/>
          <w:szCs w:val="23"/>
        </w:rPr>
      </w:pPr>
      <w:r w:rsidRPr="00065997">
        <w:rPr>
          <w:rFonts w:cstheme="minorHAnsi"/>
          <w:sz w:val="23"/>
          <w:szCs w:val="23"/>
        </w:rPr>
        <w:t xml:space="preserve">A common feature of definitions of AI </w:t>
      </w:r>
      <w:r w:rsidR="00143C41" w:rsidRPr="00065997">
        <w:rPr>
          <w:rFonts w:cstheme="minorHAnsi"/>
          <w:sz w:val="23"/>
          <w:szCs w:val="23"/>
        </w:rPr>
        <w:t xml:space="preserve">is the assertion that its intelligence can make sense of information collected from previous experience whilst managing uncertainty </w:t>
      </w:r>
      <w:r w:rsidR="00107EA4" w:rsidRPr="00065997">
        <w:rPr>
          <w:rFonts w:cstheme="minorHAnsi"/>
          <w:sz w:val="23"/>
          <w:szCs w:val="23"/>
        </w:rPr>
        <w:t>in future actions,</w:t>
      </w:r>
      <w:r w:rsidR="00726471" w:rsidRPr="00065997">
        <w:rPr>
          <w:rStyle w:val="FootnoteReference"/>
          <w:rFonts w:cstheme="minorHAnsi"/>
          <w:sz w:val="23"/>
          <w:szCs w:val="23"/>
        </w:rPr>
        <w:footnoteReference w:id="27"/>
      </w:r>
      <w:r w:rsidR="00107EA4" w:rsidRPr="00065997">
        <w:rPr>
          <w:rFonts w:cstheme="minorHAnsi"/>
          <w:sz w:val="23"/>
          <w:szCs w:val="23"/>
        </w:rPr>
        <w:t xml:space="preserve"> and that it can emulate human-esque cognitive tasks.</w:t>
      </w:r>
      <w:r w:rsidR="00547905" w:rsidRPr="00065997">
        <w:rPr>
          <w:rStyle w:val="FootnoteReference"/>
          <w:rFonts w:cstheme="minorHAnsi"/>
          <w:sz w:val="23"/>
          <w:szCs w:val="23"/>
        </w:rPr>
        <w:footnoteReference w:id="28"/>
      </w:r>
    </w:p>
    <w:p w14:paraId="1002A83D" w14:textId="5B612922" w:rsidR="00D65612" w:rsidRPr="00065997" w:rsidRDefault="008F7D1B" w:rsidP="002F05D2">
      <w:pPr>
        <w:rPr>
          <w:rFonts w:cstheme="minorHAnsi"/>
          <w:sz w:val="23"/>
          <w:szCs w:val="23"/>
        </w:rPr>
      </w:pPr>
      <w:r w:rsidRPr="00065997">
        <w:rPr>
          <w:rFonts w:cstheme="minorHAnsi"/>
          <w:sz w:val="23"/>
          <w:szCs w:val="23"/>
        </w:rPr>
        <w:t>Relevant to knowledge management, AI technology</w:t>
      </w:r>
      <w:r w:rsidR="00AF3E18" w:rsidRPr="00065997">
        <w:rPr>
          <w:rFonts w:cstheme="minorHAnsi"/>
          <w:sz w:val="23"/>
          <w:szCs w:val="23"/>
        </w:rPr>
        <w:t xml:space="preserve"> has three key features </w:t>
      </w:r>
      <w:r w:rsidR="00F55DF6" w:rsidRPr="00065997">
        <w:rPr>
          <w:rFonts w:cstheme="minorHAnsi"/>
          <w:sz w:val="23"/>
          <w:szCs w:val="23"/>
        </w:rPr>
        <w:t xml:space="preserve">which can be used to preserve and elevate the use of </w:t>
      </w:r>
      <w:r w:rsidR="002F67F9" w:rsidRPr="00065997">
        <w:rPr>
          <w:rFonts w:cstheme="minorHAnsi"/>
          <w:sz w:val="23"/>
          <w:szCs w:val="23"/>
        </w:rPr>
        <w:t>institutional memory</w:t>
      </w:r>
      <w:r w:rsidR="00F55DF6" w:rsidRPr="00065997">
        <w:rPr>
          <w:rFonts w:cstheme="minorHAnsi"/>
          <w:sz w:val="23"/>
          <w:szCs w:val="23"/>
        </w:rPr>
        <w:t xml:space="preserve"> in parliaments:</w:t>
      </w:r>
    </w:p>
    <w:p w14:paraId="063B1623" w14:textId="1DBB74E3" w:rsidR="00F55DF6" w:rsidRPr="00065997" w:rsidRDefault="00443583" w:rsidP="00F55DF6">
      <w:pPr>
        <w:pStyle w:val="ListParagraph"/>
        <w:numPr>
          <w:ilvl w:val="0"/>
          <w:numId w:val="3"/>
        </w:numPr>
        <w:rPr>
          <w:rFonts w:cstheme="minorHAnsi"/>
          <w:sz w:val="23"/>
          <w:szCs w:val="23"/>
        </w:rPr>
      </w:pPr>
      <w:r w:rsidRPr="00065997">
        <w:rPr>
          <w:rFonts w:cstheme="minorHAnsi"/>
          <w:sz w:val="23"/>
          <w:szCs w:val="23"/>
        </w:rPr>
        <w:t>storage to collect information from multiple users in a variety of formats</w:t>
      </w:r>
    </w:p>
    <w:p w14:paraId="33B817A1" w14:textId="0D36E6F6" w:rsidR="00443583" w:rsidRPr="00065997" w:rsidRDefault="00443583" w:rsidP="00F55DF6">
      <w:pPr>
        <w:pStyle w:val="ListParagraph"/>
        <w:numPr>
          <w:ilvl w:val="0"/>
          <w:numId w:val="3"/>
        </w:numPr>
        <w:rPr>
          <w:rFonts w:cstheme="minorHAnsi"/>
          <w:sz w:val="23"/>
          <w:szCs w:val="23"/>
        </w:rPr>
      </w:pPr>
      <w:r w:rsidRPr="00065997">
        <w:rPr>
          <w:rFonts w:cstheme="minorHAnsi"/>
          <w:sz w:val="23"/>
          <w:szCs w:val="23"/>
        </w:rPr>
        <w:t>analysis features to process information and compare it to</w:t>
      </w:r>
      <w:r w:rsidR="00A421B5">
        <w:rPr>
          <w:rFonts w:cstheme="minorHAnsi"/>
          <w:sz w:val="23"/>
          <w:szCs w:val="23"/>
        </w:rPr>
        <w:t xml:space="preserve"> varying datasets/information to</w:t>
      </w:r>
      <w:r w:rsidRPr="00065997">
        <w:rPr>
          <w:rFonts w:cstheme="minorHAnsi"/>
          <w:sz w:val="23"/>
          <w:szCs w:val="23"/>
        </w:rPr>
        <w:t xml:space="preserve"> extract more valuable insights </w:t>
      </w:r>
      <w:r w:rsidR="002D38F1" w:rsidRPr="00065997">
        <w:rPr>
          <w:rFonts w:cstheme="minorHAnsi"/>
          <w:sz w:val="23"/>
          <w:szCs w:val="23"/>
        </w:rPr>
        <w:t>based on human prompt</w:t>
      </w:r>
      <w:r w:rsidR="009D29D4" w:rsidRPr="00065997">
        <w:rPr>
          <w:rFonts w:cstheme="minorHAnsi"/>
          <w:sz w:val="23"/>
          <w:szCs w:val="23"/>
        </w:rPr>
        <w:t>s</w:t>
      </w:r>
    </w:p>
    <w:p w14:paraId="25F8B81A" w14:textId="7D6821E6" w:rsidR="002D38F1" w:rsidRPr="00065997" w:rsidRDefault="002D38F1" w:rsidP="00F55DF6">
      <w:pPr>
        <w:pStyle w:val="ListParagraph"/>
        <w:numPr>
          <w:ilvl w:val="0"/>
          <w:numId w:val="3"/>
        </w:numPr>
        <w:rPr>
          <w:rFonts w:cstheme="minorHAnsi"/>
          <w:sz w:val="23"/>
          <w:szCs w:val="23"/>
        </w:rPr>
      </w:pPr>
      <w:r w:rsidRPr="00065997">
        <w:rPr>
          <w:rFonts w:cstheme="minorHAnsi"/>
          <w:sz w:val="23"/>
          <w:szCs w:val="23"/>
        </w:rPr>
        <w:t>recommendation features to list most important information to assist with decision-making.</w:t>
      </w:r>
      <w:r w:rsidR="004A1785" w:rsidRPr="00065997">
        <w:rPr>
          <w:rStyle w:val="FootnoteReference"/>
          <w:rFonts w:cstheme="minorHAnsi"/>
          <w:sz w:val="23"/>
          <w:szCs w:val="23"/>
        </w:rPr>
        <w:footnoteReference w:id="29"/>
      </w:r>
    </w:p>
    <w:p w14:paraId="5B4D7810" w14:textId="3500A668" w:rsidR="00826A37" w:rsidRDefault="00DC2CC9" w:rsidP="00826A37">
      <w:pPr>
        <w:rPr>
          <w:rFonts w:cstheme="minorHAnsi"/>
          <w:sz w:val="23"/>
          <w:szCs w:val="23"/>
        </w:rPr>
      </w:pPr>
      <w:r w:rsidRPr="00065997">
        <w:rPr>
          <w:rFonts w:cstheme="minorHAnsi"/>
          <w:sz w:val="23"/>
          <w:szCs w:val="23"/>
        </w:rPr>
        <w:t xml:space="preserve">It is important to emphasise that the success of AI in retaining and sharing </w:t>
      </w:r>
      <w:r w:rsidR="002C6DD5" w:rsidRPr="00065997">
        <w:rPr>
          <w:rFonts w:cstheme="minorHAnsi"/>
          <w:sz w:val="23"/>
          <w:szCs w:val="23"/>
        </w:rPr>
        <w:t xml:space="preserve">institutional knowledge is still contingent on human oversight. For parliaments, this means that a relevant actor—such as a clerk, presiding officer, member or other </w:t>
      </w:r>
      <w:r w:rsidR="006D4F2E" w:rsidRPr="00065997">
        <w:rPr>
          <w:rFonts w:cstheme="minorHAnsi"/>
          <w:sz w:val="23"/>
          <w:szCs w:val="23"/>
        </w:rPr>
        <w:t>person—is still responsible for contextualising the relevancy of the information. However, the interplay between AI and human agency</w:t>
      </w:r>
      <w:r w:rsidR="00A91277" w:rsidRPr="00065997">
        <w:rPr>
          <w:rFonts w:cstheme="minorHAnsi"/>
          <w:sz w:val="23"/>
          <w:szCs w:val="23"/>
        </w:rPr>
        <w:t xml:space="preserve"> has the capability to elevate the use of </w:t>
      </w:r>
      <w:r w:rsidR="001852AD" w:rsidRPr="00065997">
        <w:rPr>
          <w:rFonts w:cstheme="minorHAnsi"/>
          <w:sz w:val="23"/>
          <w:szCs w:val="23"/>
        </w:rPr>
        <w:t>institutional memory</w:t>
      </w:r>
      <w:r w:rsidR="00A91277" w:rsidRPr="00065997">
        <w:rPr>
          <w:rFonts w:cstheme="minorHAnsi"/>
          <w:sz w:val="23"/>
          <w:szCs w:val="23"/>
        </w:rPr>
        <w:t xml:space="preserve"> by parliaments through establishing a repository of shared knowledge that can be applied to</w:t>
      </w:r>
      <w:r w:rsidR="005602E1" w:rsidRPr="00065997">
        <w:rPr>
          <w:rFonts w:cstheme="minorHAnsi"/>
          <w:sz w:val="23"/>
          <w:szCs w:val="23"/>
        </w:rPr>
        <w:t xml:space="preserve"> specific situations. </w:t>
      </w:r>
    </w:p>
    <w:p w14:paraId="4B0CF10D" w14:textId="36F38529" w:rsidR="0064217D" w:rsidRPr="0064217D" w:rsidRDefault="0064217D" w:rsidP="00826A37">
      <w:pPr>
        <w:rPr>
          <w:rFonts w:cstheme="minorHAnsi"/>
          <w:b/>
          <w:bCs/>
          <w:sz w:val="23"/>
          <w:szCs w:val="23"/>
        </w:rPr>
      </w:pPr>
      <w:r>
        <w:rPr>
          <w:rFonts w:cstheme="minorHAnsi"/>
          <w:b/>
          <w:bCs/>
          <w:sz w:val="23"/>
          <w:szCs w:val="23"/>
        </w:rPr>
        <w:t>APPLICABILITY OF AI TO RETAIN</w:t>
      </w:r>
      <w:r w:rsidR="00F84D99">
        <w:rPr>
          <w:rFonts w:cstheme="minorHAnsi"/>
          <w:b/>
          <w:bCs/>
          <w:sz w:val="23"/>
          <w:szCs w:val="23"/>
        </w:rPr>
        <w:t xml:space="preserve"> PARLIAMENTARY PROCEDURAL MEMORY</w:t>
      </w:r>
    </w:p>
    <w:p w14:paraId="33F711A4" w14:textId="3D070B4F" w:rsidR="003653B8" w:rsidRPr="00065997" w:rsidRDefault="003653B8" w:rsidP="003653B8">
      <w:pPr>
        <w:rPr>
          <w:rFonts w:cstheme="minorHAnsi"/>
          <w:sz w:val="23"/>
          <w:szCs w:val="23"/>
        </w:rPr>
      </w:pPr>
      <w:r w:rsidRPr="00065997">
        <w:rPr>
          <w:rFonts w:cstheme="minorHAnsi"/>
          <w:sz w:val="23"/>
          <w:szCs w:val="23"/>
        </w:rPr>
        <w:t>For parliaments, the integrity and efficiency of its procedures are paramount because of their relationship to safeguarding important parliamentary principles such as democracy, transparency and accessibility. AI and other emerging technologies can assist with the work of parliaments</w:t>
      </w:r>
      <w:r w:rsidR="007368D0" w:rsidRPr="00065997">
        <w:rPr>
          <w:rFonts w:cstheme="minorHAnsi"/>
          <w:sz w:val="23"/>
          <w:szCs w:val="23"/>
        </w:rPr>
        <w:t xml:space="preserve"> to retain this knowledge</w:t>
      </w:r>
      <w:r w:rsidRPr="00065997">
        <w:rPr>
          <w:rFonts w:cstheme="minorHAnsi"/>
          <w:sz w:val="23"/>
          <w:szCs w:val="23"/>
        </w:rPr>
        <w:t xml:space="preserve">. </w:t>
      </w:r>
      <w:r w:rsidR="00AF2FB6" w:rsidRPr="00065997">
        <w:rPr>
          <w:rFonts w:cstheme="minorHAnsi"/>
          <w:sz w:val="23"/>
          <w:szCs w:val="23"/>
        </w:rPr>
        <w:t>To ensure that the democratic principles of parliaments are maintained and to retain public trust, it is important that the use of AI (in any capacity) ‘aids, rather than overshadows, the critical human analysis that underpins parliamentary scrutiny’.</w:t>
      </w:r>
      <w:r w:rsidR="00AF2FB6" w:rsidRPr="00065997">
        <w:rPr>
          <w:rStyle w:val="FootnoteReference"/>
          <w:rFonts w:cstheme="minorHAnsi"/>
          <w:sz w:val="23"/>
          <w:szCs w:val="23"/>
        </w:rPr>
        <w:footnoteReference w:id="30"/>
      </w:r>
    </w:p>
    <w:p w14:paraId="286C87E9" w14:textId="28271BD7" w:rsidR="003653B8" w:rsidRPr="00065997" w:rsidRDefault="003653B8" w:rsidP="003653B8">
      <w:pPr>
        <w:rPr>
          <w:rFonts w:cstheme="minorHAnsi"/>
          <w:sz w:val="23"/>
          <w:szCs w:val="23"/>
        </w:rPr>
      </w:pPr>
      <w:r w:rsidRPr="00065997">
        <w:rPr>
          <w:rFonts w:cstheme="minorHAnsi"/>
          <w:sz w:val="23"/>
          <w:szCs w:val="23"/>
        </w:rPr>
        <w:lastRenderedPageBreak/>
        <w:t>Whilst still a fledgling development in the global parliamentary network, there are some examples of legislatures using AI to elevate their work.</w:t>
      </w:r>
      <w:r w:rsidR="008B189E" w:rsidRPr="00065997">
        <w:rPr>
          <w:rStyle w:val="FootnoteReference"/>
          <w:rFonts w:cstheme="minorHAnsi"/>
          <w:sz w:val="23"/>
          <w:szCs w:val="23"/>
        </w:rPr>
        <w:footnoteReference w:id="31"/>
      </w:r>
      <w:r w:rsidRPr="00065997">
        <w:rPr>
          <w:rFonts w:cstheme="minorHAnsi"/>
          <w:sz w:val="23"/>
          <w:szCs w:val="23"/>
        </w:rPr>
        <w:t xml:space="preserve"> In 2020, the Inter-Parliamentary Union noted several uses, or investigation</w:t>
      </w:r>
      <w:r w:rsidR="00E63B43" w:rsidRPr="00065997">
        <w:rPr>
          <w:rFonts w:cstheme="minorHAnsi"/>
          <w:sz w:val="23"/>
          <w:szCs w:val="23"/>
        </w:rPr>
        <w:t>s</w:t>
      </w:r>
      <w:r w:rsidRPr="00065997">
        <w:rPr>
          <w:rFonts w:cstheme="minorHAnsi"/>
          <w:sz w:val="23"/>
          <w:szCs w:val="23"/>
        </w:rPr>
        <w:t xml:space="preserve">, of AI by parliaments in its </w:t>
      </w:r>
      <w:r w:rsidRPr="00065997">
        <w:rPr>
          <w:rFonts w:cstheme="minorHAnsi"/>
          <w:i/>
          <w:iCs/>
          <w:sz w:val="23"/>
          <w:szCs w:val="23"/>
        </w:rPr>
        <w:t>Innovation Tracker</w:t>
      </w:r>
      <w:r w:rsidRPr="00065997">
        <w:rPr>
          <w:rFonts w:cstheme="minorHAnsi"/>
          <w:sz w:val="23"/>
          <w:szCs w:val="23"/>
        </w:rPr>
        <w:t xml:space="preserve">: </w:t>
      </w:r>
    </w:p>
    <w:p w14:paraId="66A6CC7C" w14:textId="77777777" w:rsidR="003653B8" w:rsidRPr="00065997" w:rsidRDefault="003653B8" w:rsidP="003653B8">
      <w:pPr>
        <w:pStyle w:val="ListParagraph"/>
        <w:numPr>
          <w:ilvl w:val="0"/>
          <w:numId w:val="6"/>
        </w:numPr>
        <w:rPr>
          <w:rFonts w:cstheme="minorHAnsi"/>
          <w:sz w:val="23"/>
          <w:szCs w:val="23"/>
        </w:rPr>
      </w:pPr>
      <w:r w:rsidRPr="00065997">
        <w:rPr>
          <w:rFonts w:cstheme="minorHAnsi"/>
          <w:b/>
          <w:bCs/>
          <w:sz w:val="23"/>
          <w:szCs w:val="23"/>
        </w:rPr>
        <w:t xml:space="preserve">South Africa: </w:t>
      </w:r>
      <w:r w:rsidRPr="00065997">
        <w:rPr>
          <w:rFonts w:cstheme="minorHAnsi"/>
          <w:sz w:val="23"/>
          <w:szCs w:val="23"/>
        </w:rPr>
        <w:t>exploring using a chatbot to assist members find information and perform tasks.</w:t>
      </w:r>
    </w:p>
    <w:p w14:paraId="27FF9EE5" w14:textId="5552BF33" w:rsidR="003653B8" w:rsidRPr="00065997" w:rsidRDefault="00520AD1" w:rsidP="003653B8">
      <w:pPr>
        <w:pStyle w:val="ListParagraph"/>
        <w:numPr>
          <w:ilvl w:val="0"/>
          <w:numId w:val="6"/>
        </w:numPr>
        <w:rPr>
          <w:rFonts w:cstheme="minorHAnsi"/>
          <w:sz w:val="23"/>
          <w:szCs w:val="23"/>
        </w:rPr>
      </w:pPr>
      <w:r w:rsidRPr="00065997">
        <w:rPr>
          <w:rFonts w:cstheme="minorHAnsi"/>
          <w:b/>
          <w:bCs/>
          <w:sz w:val="23"/>
          <w:szCs w:val="23"/>
        </w:rPr>
        <w:t xml:space="preserve">United States, </w:t>
      </w:r>
      <w:r w:rsidR="003653B8" w:rsidRPr="00065997">
        <w:rPr>
          <w:rFonts w:cstheme="minorHAnsi"/>
          <w:b/>
          <w:bCs/>
          <w:sz w:val="23"/>
          <w:szCs w:val="23"/>
        </w:rPr>
        <w:t>House of Representatives:</w:t>
      </w:r>
      <w:r w:rsidR="003653B8" w:rsidRPr="00065997">
        <w:rPr>
          <w:rFonts w:cstheme="minorHAnsi"/>
          <w:sz w:val="23"/>
          <w:szCs w:val="23"/>
        </w:rPr>
        <w:t xml:space="preserve"> used to analyse and summarise legislative documents, assisting with decision-making.</w:t>
      </w:r>
    </w:p>
    <w:p w14:paraId="147F759C" w14:textId="77777777" w:rsidR="003653B8" w:rsidRPr="00065997" w:rsidRDefault="003653B8" w:rsidP="003653B8">
      <w:pPr>
        <w:pStyle w:val="ListParagraph"/>
        <w:numPr>
          <w:ilvl w:val="0"/>
          <w:numId w:val="6"/>
        </w:numPr>
        <w:rPr>
          <w:rFonts w:cstheme="minorHAnsi"/>
          <w:sz w:val="23"/>
          <w:szCs w:val="23"/>
        </w:rPr>
      </w:pPr>
      <w:r w:rsidRPr="00065997">
        <w:rPr>
          <w:rFonts w:cstheme="minorHAnsi"/>
          <w:b/>
          <w:bCs/>
          <w:sz w:val="23"/>
          <w:szCs w:val="23"/>
        </w:rPr>
        <w:t>Japan:</w:t>
      </w:r>
      <w:r w:rsidRPr="00065997">
        <w:rPr>
          <w:rFonts w:cstheme="minorHAnsi"/>
          <w:sz w:val="23"/>
          <w:szCs w:val="23"/>
        </w:rPr>
        <w:t xml:space="preserve"> using speech recognition technology to make videos searchable, improving public access to parliamentary proceedings. </w:t>
      </w:r>
    </w:p>
    <w:p w14:paraId="78CFA0E9" w14:textId="0EC70F03" w:rsidR="003653B8" w:rsidRPr="00065997" w:rsidRDefault="003653B8" w:rsidP="003653B8">
      <w:pPr>
        <w:pStyle w:val="ListParagraph"/>
        <w:numPr>
          <w:ilvl w:val="0"/>
          <w:numId w:val="6"/>
        </w:numPr>
        <w:rPr>
          <w:rFonts w:cstheme="minorHAnsi"/>
          <w:sz w:val="23"/>
          <w:szCs w:val="23"/>
        </w:rPr>
      </w:pPr>
      <w:r w:rsidRPr="00065997">
        <w:rPr>
          <w:rFonts w:cstheme="minorHAnsi"/>
          <w:b/>
          <w:bCs/>
          <w:sz w:val="23"/>
          <w:szCs w:val="23"/>
        </w:rPr>
        <w:t xml:space="preserve">Netherlands: </w:t>
      </w:r>
      <w:r w:rsidRPr="00065997">
        <w:rPr>
          <w:rFonts w:cstheme="minorHAnsi"/>
          <w:sz w:val="23"/>
          <w:szCs w:val="23"/>
        </w:rPr>
        <w:t>a speech recognition system to make reporting more accurate and streamlin</w:t>
      </w:r>
      <w:r w:rsidR="003351D0" w:rsidRPr="00065997">
        <w:rPr>
          <w:rFonts w:cstheme="minorHAnsi"/>
          <w:sz w:val="23"/>
          <w:szCs w:val="23"/>
        </w:rPr>
        <w:t>e</w:t>
      </w:r>
      <w:r w:rsidRPr="00065997">
        <w:rPr>
          <w:rFonts w:cstheme="minorHAnsi"/>
          <w:sz w:val="23"/>
          <w:szCs w:val="23"/>
        </w:rPr>
        <w:t xml:space="preserve"> generating proceeding documentation.</w:t>
      </w:r>
      <w:r w:rsidRPr="00065997">
        <w:rPr>
          <w:rStyle w:val="FootnoteReference"/>
          <w:rFonts w:cstheme="minorHAnsi"/>
          <w:sz w:val="23"/>
          <w:szCs w:val="23"/>
        </w:rPr>
        <w:footnoteReference w:id="32"/>
      </w:r>
    </w:p>
    <w:p w14:paraId="505CF02C" w14:textId="1EFF6393" w:rsidR="003653B8" w:rsidRPr="00065997" w:rsidRDefault="003653B8" w:rsidP="003653B8">
      <w:pPr>
        <w:rPr>
          <w:rFonts w:cstheme="minorHAnsi"/>
          <w:sz w:val="23"/>
          <w:szCs w:val="23"/>
        </w:rPr>
      </w:pPr>
      <w:r w:rsidRPr="00065997">
        <w:rPr>
          <w:rFonts w:cstheme="minorHAnsi"/>
          <w:sz w:val="23"/>
          <w:szCs w:val="23"/>
        </w:rPr>
        <w:t>Integrating AI into parliamentary systems is not without challenges. The future of AI requires a careful balance between technological advance</w:t>
      </w:r>
      <w:r w:rsidR="00E560AA">
        <w:rPr>
          <w:rFonts w:cstheme="minorHAnsi"/>
          <w:sz w:val="23"/>
          <w:szCs w:val="23"/>
        </w:rPr>
        <w:t>ment</w:t>
      </w:r>
      <w:r w:rsidRPr="00065997">
        <w:rPr>
          <w:rFonts w:cstheme="minorHAnsi"/>
          <w:sz w:val="23"/>
          <w:szCs w:val="23"/>
        </w:rPr>
        <w:t xml:space="preserve"> and maintaining the institution’s democratic functions.</w:t>
      </w:r>
      <w:r w:rsidRPr="00065997">
        <w:rPr>
          <w:rStyle w:val="FootnoteReference"/>
          <w:rFonts w:cstheme="minorHAnsi"/>
          <w:sz w:val="23"/>
          <w:szCs w:val="23"/>
        </w:rPr>
        <w:footnoteReference w:id="33"/>
      </w:r>
      <w:r w:rsidRPr="00065997">
        <w:rPr>
          <w:rFonts w:cstheme="minorHAnsi"/>
          <w:sz w:val="23"/>
          <w:szCs w:val="23"/>
        </w:rPr>
        <w:t xml:space="preserve"> Consequently, embedding AI into parliaments is not just a technological prospect but a cultural one.</w:t>
      </w:r>
      <w:r w:rsidRPr="00065997">
        <w:rPr>
          <w:rStyle w:val="FootnoteReference"/>
          <w:rFonts w:cstheme="minorHAnsi"/>
          <w:sz w:val="23"/>
          <w:szCs w:val="23"/>
        </w:rPr>
        <w:footnoteReference w:id="34"/>
      </w:r>
      <w:r w:rsidRPr="00065997">
        <w:rPr>
          <w:rFonts w:cstheme="minorHAnsi"/>
          <w:sz w:val="23"/>
          <w:szCs w:val="23"/>
        </w:rPr>
        <w:t xml:space="preserve"> Parliaments must develop user frameworks for AI which have regard to transparency, accountability and privacy.</w:t>
      </w:r>
      <w:r w:rsidR="00436465" w:rsidRPr="00065997">
        <w:rPr>
          <w:rStyle w:val="FootnoteReference"/>
          <w:rFonts w:cstheme="minorHAnsi"/>
          <w:sz w:val="23"/>
          <w:szCs w:val="23"/>
        </w:rPr>
        <w:footnoteReference w:id="35"/>
      </w:r>
      <w:r w:rsidRPr="00065997">
        <w:rPr>
          <w:rFonts w:cstheme="minorHAnsi"/>
          <w:sz w:val="23"/>
          <w:szCs w:val="23"/>
        </w:rPr>
        <w:t xml:space="preserve"> </w:t>
      </w:r>
    </w:p>
    <w:p w14:paraId="05C922A6" w14:textId="69BF0506" w:rsidR="002A67DD" w:rsidRPr="00065997" w:rsidRDefault="00076D7A" w:rsidP="00F667E8">
      <w:pPr>
        <w:rPr>
          <w:rFonts w:cstheme="minorHAnsi"/>
          <w:sz w:val="23"/>
          <w:szCs w:val="23"/>
        </w:rPr>
      </w:pPr>
      <w:r w:rsidRPr="00065997">
        <w:rPr>
          <w:rFonts w:cstheme="minorHAnsi"/>
          <w:sz w:val="23"/>
          <w:szCs w:val="23"/>
        </w:rPr>
        <w:t xml:space="preserve">For AI to be successful in parliament, </w:t>
      </w:r>
      <w:r w:rsidR="00EC4880" w:rsidRPr="00065997">
        <w:rPr>
          <w:rFonts w:cstheme="minorHAnsi"/>
          <w:sz w:val="23"/>
          <w:szCs w:val="23"/>
        </w:rPr>
        <w:t xml:space="preserve">it is important that it remains human centric with oversight and accountability </w:t>
      </w:r>
      <w:r w:rsidR="00B610F2" w:rsidRPr="00065997">
        <w:rPr>
          <w:rFonts w:cstheme="minorHAnsi"/>
          <w:sz w:val="23"/>
          <w:szCs w:val="23"/>
        </w:rPr>
        <w:t>mechanisms</w:t>
      </w:r>
      <w:r w:rsidR="00EC4880" w:rsidRPr="00065997">
        <w:rPr>
          <w:rFonts w:cstheme="minorHAnsi"/>
          <w:sz w:val="23"/>
          <w:szCs w:val="23"/>
        </w:rPr>
        <w:t>.</w:t>
      </w:r>
      <w:r w:rsidR="0034074E" w:rsidRPr="00065997">
        <w:rPr>
          <w:rStyle w:val="FootnoteReference"/>
          <w:rFonts w:cstheme="minorHAnsi"/>
          <w:sz w:val="23"/>
          <w:szCs w:val="23"/>
        </w:rPr>
        <w:footnoteReference w:id="36"/>
      </w:r>
      <w:r w:rsidR="00EC4880" w:rsidRPr="00065997">
        <w:rPr>
          <w:rFonts w:cstheme="minorHAnsi"/>
          <w:sz w:val="23"/>
          <w:szCs w:val="23"/>
        </w:rPr>
        <w:t xml:space="preserve"> </w:t>
      </w:r>
      <w:r w:rsidR="00EF6988" w:rsidRPr="00065997">
        <w:rPr>
          <w:rFonts w:cstheme="minorHAnsi"/>
          <w:sz w:val="23"/>
          <w:szCs w:val="23"/>
        </w:rPr>
        <w:t>Whe</w:t>
      </w:r>
      <w:r w:rsidR="003351D0" w:rsidRPr="00065997">
        <w:rPr>
          <w:rFonts w:cstheme="minorHAnsi"/>
          <w:sz w:val="23"/>
          <w:szCs w:val="23"/>
        </w:rPr>
        <w:t>n</w:t>
      </w:r>
      <w:r w:rsidR="00EF6988" w:rsidRPr="00065997">
        <w:rPr>
          <w:rFonts w:cstheme="minorHAnsi"/>
          <w:sz w:val="23"/>
          <w:szCs w:val="23"/>
        </w:rPr>
        <w:t xml:space="preserve"> used appropriately, </w:t>
      </w:r>
      <w:r w:rsidRPr="00065997">
        <w:rPr>
          <w:rFonts w:cstheme="minorHAnsi"/>
          <w:sz w:val="23"/>
          <w:szCs w:val="23"/>
        </w:rPr>
        <w:t>AI can promote transparency and efficiency in legislative operations by simplifying administrative tasks, facilitating digital public engagement,</w:t>
      </w:r>
      <w:r w:rsidR="00740D4C" w:rsidRPr="00065997">
        <w:rPr>
          <w:rStyle w:val="FootnoteReference"/>
          <w:rFonts w:cstheme="minorHAnsi"/>
          <w:sz w:val="23"/>
          <w:szCs w:val="23"/>
        </w:rPr>
        <w:footnoteReference w:id="37"/>
      </w:r>
      <w:r w:rsidRPr="00065997">
        <w:rPr>
          <w:rFonts w:cstheme="minorHAnsi"/>
          <w:sz w:val="23"/>
          <w:szCs w:val="23"/>
        </w:rPr>
        <w:t xml:space="preserve"> and encouraging interparliamentary collaboration through improved information exchange.</w:t>
      </w:r>
      <w:r w:rsidR="00DB6117" w:rsidRPr="00065997">
        <w:rPr>
          <w:rStyle w:val="FootnoteReference"/>
          <w:rFonts w:cstheme="minorHAnsi"/>
          <w:sz w:val="23"/>
          <w:szCs w:val="23"/>
        </w:rPr>
        <w:footnoteReference w:id="38"/>
      </w:r>
    </w:p>
    <w:p w14:paraId="26136D02" w14:textId="51FF9BD5" w:rsidR="00A32632" w:rsidRPr="00065997" w:rsidRDefault="00A32632" w:rsidP="00076D7A">
      <w:pPr>
        <w:rPr>
          <w:rFonts w:cstheme="minorHAnsi"/>
          <w:sz w:val="23"/>
          <w:szCs w:val="23"/>
        </w:rPr>
      </w:pPr>
      <w:r w:rsidRPr="00065997">
        <w:rPr>
          <w:rFonts w:cstheme="minorHAnsi"/>
          <w:sz w:val="23"/>
          <w:szCs w:val="23"/>
        </w:rPr>
        <w:t xml:space="preserve">Despite </w:t>
      </w:r>
      <w:r w:rsidR="00CF3B58" w:rsidRPr="00065997">
        <w:rPr>
          <w:rFonts w:cstheme="minorHAnsi"/>
          <w:sz w:val="23"/>
          <w:szCs w:val="23"/>
        </w:rPr>
        <w:t>clear interest</w:t>
      </w:r>
      <w:r w:rsidRPr="00065997">
        <w:rPr>
          <w:rFonts w:cstheme="minorHAnsi"/>
          <w:sz w:val="23"/>
          <w:szCs w:val="23"/>
        </w:rPr>
        <w:t>, one of the most underexplored applications of AI in parliaments is retaining and managing procedural knowledge. Parliamentary procedure is complex and can require years to master (leaving the institution at risk of procedural amnesia). AI can address parliament’s knowledge gap by:</w:t>
      </w:r>
    </w:p>
    <w:p w14:paraId="5249B945" w14:textId="1C53A967" w:rsidR="00A32632" w:rsidRPr="00065997" w:rsidRDefault="00A32632" w:rsidP="00A32632">
      <w:pPr>
        <w:pStyle w:val="ListParagraph"/>
        <w:numPr>
          <w:ilvl w:val="0"/>
          <w:numId w:val="7"/>
        </w:numPr>
        <w:rPr>
          <w:rFonts w:cstheme="minorHAnsi"/>
          <w:sz w:val="23"/>
          <w:szCs w:val="23"/>
        </w:rPr>
      </w:pPr>
      <w:r w:rsidRPr="00065997">
        <w:rPr>
          <w:rFonts w:cstheme="minorHAnsi"/>
          <w:sz w:val="23"/>
          <w:szCs w:val="23"/>
        </w:rPr>
        <w:t>employing knowledge management systems to catalogue procedural rules, debates, decisions and advice</w:t>
      </w:r>
      <w:r w:rsidR="00A9406E" w:rsidRPr="00065997">
        <w:rPr>
          <w:rFonts w:cstheme="minorHAnsi"/>
          <w:sz w:val="23"/>
          <w:szCs w:val="23"/>
        </w:rPr>
        <w:t>, including cataloguing and updating old databased in outdated forms</w:t>
      </w:r>
    </w:p>
    <w:p w14:paraId="71557A35" w14:textId="560A206E" w:rsidR="00A32632" w:rsidRPr="00065997" w:rsidRDefault="00A32632" w:rsidP="00A32632">
      <w:pPr>
        <w:pStyle w:val="ListParagraph"/>
        <w:numPr>
          <w:ilvl w:val="0"/>
          <w:numId w:val="7"/>
        </w:numPr>
        <w:rPr>
          <w:rFonts w:cstheme="minorHAnsi"/>
          <w:sz w:val="23"/>
          <w:szCs w:val="23"/>
        </w:rPr>
      </w:pPr>
      <w:r w:rsidRPr="00065997">
        <w:rPr>
          <w:rFonts w:cstheme="minorHAnsi"/>
          <w:sz w:val="23"/>
          <w:szCs w:val="23"/>
        </w:rPr>
        <w:lastRenderedPageBreak/>
        <w:t>using decision support systems to assist parliamentarians to understand precedent and identify appropriate courses of action during proceedings (by analysing historical data)</w:t>
      </w:r>
    </w:p>
    <w:p w14:paraId="773E43E7" w14:textId="77777777" w:rsidR="00A32632" w:rsidRPr="00065997" w:rsidRDefault="00A32632" w:rsidP="00A32632">
      <w:pPr>
        <w:pStyle w:val="ListParagraph"/>
        <w:numPr>
          <w:ilvl w:val="0"/>
          <w:numId w:val="7"/>
        </w:numPr>
        <w:rPr>
          <w:rFonts w:cstheme="minorHAnsi"/>
          <w:sz w:val="23"/>
          <w:szCs w:val="23"/>
        </w:rPr>
      </w:pPr>
      <w:r w:rsidRPr="00065997">
        <w:rPr>
          <w:rFonts w:cstheme="minorHAnsi"/>
          <w:sz w:val="23"/>
          <w:szCs w:val="23"/>
        </w:rPr>
        <w:t>enhance member training and education on parliamentary procedure, AI tools can be used for interactive, adaptive and continuous learning on complex procedural matters.</w:t>
      </w:r>
    </w:p>
    <w:p w14:paraId="31A5B87A" w14:textId="61DCF517" w:rsidR="005D3098" w:rsidRPr="00065997" w:rsidRDefault="003D6F6D" w:rsidP="002F05D2">
      <w:pPr>
        <w:rPr>
          <w:rFonts w:cstheme="minorHAnsi"/>
          <w:sz w:val="23"/>
          <w:szCs w:val="23"/>
        </w:rPr>
      </w:pPr>
      <w:r w:rsidRPr="00065997">
        <w:rPr>
          <w:rFonts w:cstheme="minorHAnsi"/>
          <w:sz w:val="23"/>
          <w:szCs w:val="23"/>
        </w:rPr>
        <w:t>A variety of sectors both within the public and private spheres are adopting the use of AI to transform their knowledge management</w:t>
      </w:r>
      <w:r w:rsidR="00CA1ABA" w:rsidRPr="00065997">
        <w:rPr>
          <w:rFonts w:cstheme="minorHAnsi"/>
          <w:sz w:val="23"/>
          <w:szCs w:val="23"/>
        </w:rPr>
        <w:t xml:space="preserve">. The concept of </w:t>
      </w:r>
      <w:r w:rsidR="004C1498" w:rsidRPr="00065997">
        <w:rPr>
          <w:rFonts w:cstheme="minorHAnsi"/>
          <w:sz w:val="23"/>
          <w:szCs w:val="23"/>
        </w:rPr>
        <w:t>‘</w:t>
      </w:r>
      <w:r w:rsidR="00CA1ABA" w:rsidRPr="00065997">
        <w:rPr>
          <w:rFonts w:cstheme="minorHAnsi"/>
          <w:sz w:val="23"/>
          <w:szCs w:val="23"/>
        </w:rPr>
        <w:t>AI affordances</w:t>
      </w:r>
      <w:r w:rsidR="004C1498" w:rsidRPr="00065997">
        <w:rPr>
          <w:rFonts w:cstheme="minorHAnsi"/>
          <w:sz w:val="23"/>
          <w:szCs w:val="23"/>
        </w:rPr>
        <w:t>’</w:t>
      </w:r>
      <w:r w:rsidR="00CA1ABA" w:rsidRPr="00065997">
        <w:rPr>
          <w:rFonts w:cstheme="minorHAnsi"/>
          <w:sz w:val="23"/>
          <w:szCs w:val="23"/>
        </w:rPr>
        <w:t xml:space="preserve"> provides an appropriate framework for understanding the potential applicability </w:t>
      </w:r>
      <w:r w:rsidR="005D3098" w:rsidRPr="00065997">
        <w:rPr>
          <w:rFonts w:cstheme="minorHAnsi"/>
          <w:sz w:val="23"/>
          <w:szCs w:val="23"/>
        </w:rPr>
        <w:t xml:space="preserve">of AI in retaining parliamentary knowledge. </w:t>
      </w:r>
      <w:r w:rsidR="00052336" w:rsidRPr="00065997">
        <w:rPr>
          <w:rFonts w:cstheme="minorHAnsi"/>
          <w:sz w:val="23"/>
          <w:szCs w:val="23"/>
        </w:rPr>
        <w:t>The affordance framework—first developed by James Gibson in 1979 in the field of ecological psychology</w:t>
      </w:r>
      <w:r w:rsidR="00CC1EBE" w:rsidRPr="00065997">
        <w:rPr>
          <w:rStyle w:val="FootnoteReference"/>
          <w:rFonts w:cstheme="minorHAnsi"/>
          <w:sz w:val="23"/>
          <w:szCs w:val="23"/>
        </w:rPr>
        <w:footnoteReference w:id="39"/>
      </w:r>
      <w:r w:rsidR="00052336" w:rsidRPr="00065997">
        <w:rPr>
          <w:rFonts w:cstheme="minorHAnsi"/>
          <w:sz w:val="23"/>
          <w:szCs w:val="23"/>
        </w:rPr>
        <w:t xml:space="preserve">—has since been applied to understand </w:t>
      </w:r>
      <w:r w:rsidR="00CE30E4" w:rsidRPr="00065997">
        <w:rPr>
          <w:rFonts w:cstheme="minorHAnsi"/>
          <w:sz w:val="23"/>
          <w:szCs w:val="23"/>
        </w:rPr>
        <w:t>the potential of technology to assist with human goals</w:t>
      </w:r>
      <w:r w:rsidR="00926851" w:rsidRPr="00065997">
        <w:rPr>
          <w:rFonts w:cstheme="minorHAnsi"/>
          <w:sz w:val="23"/>
          <w:szCs w:val="23"/>
        </w:rPr>
        <w:t xml:space="preserve"> (referred to as ‘technology affordance’).</w:t>
      </w:r>
      <w:r w:rsidR="006A3E7C" w:rsidRPr="00065997">
        <w:rPr>
          <w:rStyle w:val="FootnoteReference"/>
          <w:rFonts w:cstheme="minorHAnsi"/>
          <w:sz w:val="23"/>
          <w:szCs w:val="23"/>
        </w:rPr>
        <w:footnoteReference w:id="40"/>
      </w:r>
      <w:r w:rsidR="00926851" w:rsidRPr="00065997">
        <w:rPr>
          <w:rFonts w:cstheme="minorHAnsi"/>
          <w:sz w:val="23"/>
          <w:szCs w:val="23"/>
        </w:rPr>
        <w:t xml:space="preserve"> AI affordance </w:t>
      </w:r>
      <w:r w:rsidR="006A3E7C" w:rsidRPr="00065997">
        <w:rPr>
          <w:rFonts w:cstheme="minorHAnsi"/>
          <w:sz w:val="23"/>
          <w:szCs w:val="23"/>
        </w:rPr>
        <w:t xml:space="preserve">specifically considers the suitability of AI-offerings for specific goals. </w:t>
      </w:r>
    </w:p>
    <w:p w14:paraId="4796FC09" w14:textId="44A93799" w:rsidR="002A1526" w:rsidRPr="00065997" w:rsidRDefault="002A1526" w:rsidP="002F05D2">
      <w:pPr>
        <w:rPr>
          <w:rFonts w:cstheme="minorHAnsi"/>
          <w:sz w:val="23"/>
          <w:szCs w:val="23"/>
        </w:rPr>
      </w:pPr>
      <w:r w:rsidRPr="00065997">
        <w:rPr>
          <w:rFonts w:cstheme="minorHAnsi"/>
          <w:sz w:val="23"/>
          <w:szCs w:val="23"/>
        </w:rPr>
        <w:t>Tr</w:t>
      </w:r>
      <w:r w:rsidR="00650FCF" w:rsidRPr="00065997">
        <w:rPr>
          <w:rFonts w:cstheme="minorHAnsi"/>
          <w:sz w:val="23"/>
          <w:szCs w:val="23"/>
        </w:rPr>
        <w:t xml:space="preserve">ocin, </w:t>
      </w:r>
      <w:r w:rsidR="00410244" w:rsidRPr="00065997">
        <w:rPr>
          <w:rFonts w:cstheme="minorHAnsi"/>
          <w:sz w:val="23"/>
          <w:szCs w:val="23"/>
        </w:rPr>
        <w:t>et al</w:t>
      </w:r>
      <w:r w:rsidR="00650FCF" w:rsidRPr="00065997">
        <w:rPr>
          <w:rFonts w:cstheme="minorHAnsi"/>
          <w:sz w:val="23"/>
          <w:szCs w:val="23"/>
        </w:rPr>
        <w:t xml:space="preserve"> examined AI affordances for </w:t>
      </w:r>
      <w:r w:rsidR="004A10FA" w:rsidRPr="00065997">
        <w:rPr>
          <w:rFonts w:cstheme="minorHAnsi"/>
          <w:sz w:val="23"/>
          <w:szCs w:val="23"/>
        </w:rPr>
        <w:t>digital innovation noting its applicability to improving organisation</w:t>
      </w:r>
      <w:r w:rsidR="004621F2" w:rsidRPr="00065997">
        <w:rPr>
          <w:rFonts w:cstheme="minorHAnsi"/>
          <w:sz w:val="23"/>
          <w:szCs w:val="23"/>
        </w:rPr>
        <w:t>al</w:t>
      </w:r>
      <w:r w:rsidR="004A10FA" w:rsidRPr="00065997">
        <w:rPr>
          <w:rFonts w:cstheme="minorHAnsi"/>
          <w:sz w:val="23"/>
          <w:szCs w:val="23"/>
        </w:rPr>
        <w:t xml:space="preserve"> performance across a variety of areas including decision-making, communication, recruitment and others.</w:t>
      </w:r>
      <w:r w:rsidR="004A10FA" w:rsidRPr="00065997">
        <w:rPr>
          <w:rStyle w:val="FootnoteReference"/>
          <w:rFonts w:cstheme="minorHAnsi"/>
          <w:sz w:val="23"/>
          <w:szCs w:val="23"/>
        </w:rPr>
        <w:footnoteReference w:id="41"/>
      </w:r>
      <w:r w:rsidR="0063272B" w:rsidRPr="00065997">
        <w:rPr>
          <w:rFonts w:cstheme="minorHAnsi"/>
          <w:sz w:val="23"/>
          <w:szCs w:val="23"/>
        </w:rPr>
        <w:t xml:space="preserve"> </w:t>
      </w:r>
      <w:r w:rsidR="005950C7" w:rsidRPr="00065997">
        <w:rPr>
          <w:rFonts w:cstheme="minorHAnsi"/>
          <w:sz w:val="23"/>
          <w:szCs w:val="23"/>
        </w:rPr>
        <w:t xml:space="preserve">For knowledge management, AI has the capacity to </w:t>
      </w:r>
      <w:r w:rsidR="004C1498" w:rsidRPr="00065997">
        <w:rPr>
          <w:rFonts w:cstheme="minorHAnsi"/>
          <w:sz w:val="23"/>
          <w:szCs w:val="23"/>
        </w:rPr>
        <w:t>‘</w:t>
      </w:r>
      <w:r w:rsidR="005950C7" w:rsidRPr="00065997">
        <w:rPr>
          <w:rFonts w:cstheme="minorHAnsi"/>
          <w:sz w:val="23"/>
          <w:szCs w:val="23"/>
        </w:rPr>
        <w:t>overcome human information processing constraints</w:t>
      </w:r>
      <w:r w:rsidR="004C1498" w:rsidRPr="00065997">
        <w:rPr>
          <w:rFonts w:cstheme="minorHAnsi"/>
          <w:sz w:val="23"/>
          <w:szCs w:val="23"/>
        </w:rPr>
        <w:t>’</w:t>
      </w:r>
      <w:r w:rsidR="00E6167F" w:rsidRPr="00065997">
        <w:rPr>
          <w:rFonts w:cstheme="minorHAnsi"/>
          <w:sz w:val="23"/>
          <w:szCs w:val="23"/>
        </w:rPr>
        <w:t xml:space="preserve"> such as speed or condensing multiple types </w:t>
      </w:r>
      <w:r w:rsidR="00F66CCE" w:rsidRPr="00065997">
        <w:rPr>
          <w:rFonts w:cstheme="minorHAnsi"/>
          <w:sz w:val="23"/>
          <w:szCs w:val="23"/>
        </w:rPr>
        <w:t>of information</w:t>
      </w:r>
      <w:r w:rsidR="00E6167F" w:rsidRPr="00065997">
        <w:rPr>
          <w:rFonts w:cstheme="minorHAnsi"/>
          <w:sz w:val="23"/>
          <w:szCs w:val="23"/>
        </w:rPr>
        <w:t>.</w:t>
      </w:r>
      <w:r w:rsidR="00E6167F" w:rsidRPr="00065997">
        <w:rPr>
          <w:rStyle w:val="FootnoteReference"/>
          <w:rFonts w:cstheme="minorHAnsi"/>
          <w:sz w:val="23"/>
          <w:szCs w:val="23"/>
        </w:rPr>
        <w:footnoteReference w:id="42"/>
      </w:r>
      <w:r w:rsidR="00F66CCE" w:rsidRPr="00065997">
        <w:rPr>
          <w:rFonts w:cstheme="minorHAnsi"/>
          <w:sz w:val="23"/>
          <w:szCs w:val="23"/>
        </w:rPr>
        <w:t xml:space="preserve"> In the parliamentary context, AI used for knowledge management </w:t>
      </w:r>
      <w:r w:rsidR="002C4D7C" w:rsidRPr="00065997">
        <w:rPr>
          <w:rFonts w:cstheme="minorHAnsi"/>
          <w:sz w:val="23"/>
          <w:szCs w:val="23"/>
        </w:rPr>
        <w:t xml:space="preserve">could be used </w:t>
      </w:r>
      <w:r w:rsidR="00F66CCE" w:rsidRPr="00065997">
        <w:rPr>
          <w:rFonts w:cstheme="minorHAnsi"/>
          <w:sz w:val="23"/>
          <w:szCs w:val="23"/>
        </w:rPr>
        <w:t>to store, process and analyse multiple types of information</w:t>
      </w:r>
      <w:r w:rsidR="008946FD" w:rsidRPr="00065997">
        <w:rPr>
          <w:rFonts w:cstheme="minorHAnsi"/>
          <w:sz w:val="23"/>
          <w:szCs w:val="23"/>
        </w:rPr>
        <w:t xml:space="preserve"> (such as </w:t>
      </w:r>
      <w:r w:rsidR="001066A8" w:rsidRPr="00065997">
        <w:rPr>
          <w:rFonts w:cstheme="minorHAnsi"/>
          <w:sz w:val="23"/>
          <w:szCs w:val="23"/>
        </w:rPr>
        <w:t xml:space="preserve">standing orders or </w:t>
      </w:r>
      <w:r w:rsidR="008946FD" w:rsidRPr="00065997">
        <w:rPr>
          <w:rFonts w:cstheme="minorHAnsi"/>
          <w:sz w:val="23"/>
          <w:szCs w:val="23"/>
        </w:rPr>
        <w:t xml:space="preserve">notes from a clerk on advice to a member or presiding officer). Further, precedents can be built into an AI’s repository </w:t>
      </w:r>
      <w:r w:rsidR="00912349" w:rsidRPr="00065997">
        <w:rPr>
          <w:rFonts w:cstheme="minorHAnsi"/>
          <w:sz w:val="23"/>
          <w:szCs w:val="23"/>
        </w:rPr>
        <w:t xml:space="preserve">allowing it to intelligently assess the rules and procedures of parliament and apply them to modern situations with the right parameters. </w:t>
      </w:r>
    </w:p>
    <w:p w14:paraId="4734FC84" w14:textId="7EEEAE8F" w:rsidR="00EB3C35" w:rsidRPr="00065997" w:rsidRDefault="002C4D7C" w:rsidP="00901D0A">
      <w:pPr>
        <w:rPr>
          <w:rFonts w:cstheme="minorHAnsi"/>
          <w:sz w:val="23"/>
          <w:szCs w:val="23"/>
          <w:highlight w:val="yellow"/>
        </w:rPr>
      </w:pPr>
      <w:r w:rsidRPr="00065997">
        <w:rPr>
          <w:rFonts w:cstheme="minorHAnsi"/>
          <w:sz w:val="23"/>
          <w:szCs w:val="23"/>
        </w:rPr>
        <w:t xml:space="preserve">Mansoori, </w:t>
      </w:r>
      <w:r w:rsidR="00410244" w:rsidRPr="00065997">
        <w:rPr>
          <w:rFonts w:cstheme="minorHAnsi"/>
          <w:sz w:val="23"/>
          <w:szCs w:val="23"/>
        </w:rPr>
        <w:t>et al</w:t>
      </w:r>
      <w:r w:rsidRPr="00065997">
        <w:rPr>
          <w:rFonts w:cstheme="minorHAnsi"/>
          <w:sz w:val="23"/>
          <w:szCs w:val="23"/>
        </w:rPr>
        <w:t xml:space="preserve"> </w:t>
      </w:r>
      <w:r w:rsidR="0056730C" w:rsidRPr="00065997">
        <w:rPr>
          <w:rFonts w:cstheme="minorHAnsi"/>
          <w:sz w:val="23"/>
          <w:szCs w:val="23"/>
        </w:rPr>
        <w:t xml:space="preserve">explained that knowledge management </w:t>
      </w:r>
      <w:r w:rsidR="00D10928" w:rsidRPr="00065997">
        <w:rPr>
          <w:rFonts w:cstheme="minorHAnsi"/>
          <w:sz w:val="23"/>
          <w:szCs w:val="23"/>
        </w:rPr>
        <w:t xml:space="preserve">is </w:t>
      </w:r>
      <w:r w:rsidR="004C1498" w:rsidRPr="00065997">
        <w:rPr>
          <w:rFonts w:cstheme="minorHAnsi"/>
          <w:sz w:val="23"/>
          <w:szCs w:val="23"/>
        </w:rPr>
        <w:t>‘</w:t>
      </w:r>
      <w:r w:rsidR="00D10928" w:rsidRPr="00065997">
        <w:rPr>
          <w:rFonts w:cstheme="minorHAnsi"/>
          <w:sz w:val="23"/>
          <w:szCs w:val="23"/>
        </w:rPr>
        <w:t>all about managing the flow of information</w:t>
      </w:r>
      <w:r w:rsidR="004C1498" w:rsidRPr="00065997">
        <w:rPr>
          <w:rFonts w:cstheme="minorHAnsi"/>
          <w:sz w:val="23"/>
          <w:szCs w:val="23"/>
        </w:rPr>
        <w:t>’</w:t>
      </w:r>
      <w:r w:rsidR="00D10928" w:rsidRPr="00065997">
        <w:rPr>
          <w:rFonts w:cstheme="minorHAnsi"/>
          <w:sz w:val="23"/>
          <w:szCs w:val="23"/>
        </w:rPr>
        <w:t xml:space="preserve"> ensuring that the </w:t>
      </w:r>
      <w:r w:rsidR="004C1498" w:rsidRPr="00065997">
        <w:rPr>
          <w:rFonts w:cstheme="minorHAnsi"/>
          <w:sz w:val="23"/>
          <w:szCs w:val="23"/>
        </w:rPr>
        <w:t>‘</w:t>
      </w:r>
      <w:r w:rsidR="00D10928" w:rsidRPr="00065997">
        <w:rPr>
          <w:rFonts w:cstheme="minorHAnsi"/>
          <w:sz w:val="23"/>
          <w:szCs w:val="23"/>
        </w:rPr>
        <w:t>right people get the right information at the right time</w:t>
      </w:r>
      <w:r w:rsidR="004C1498" w:rsidRPr="00065997">
        <w:rPr>
          <w:rFonts w:cstheme="minorHAnsi"/>
          <w:sz w:val="23"/>
          <w:szCs w:val="23"/>
        </w:rPr>
        <w:t>’</w:t>
      </w:r>
      <w:r w:rsidR="00D10928" w:rsidRPr="00065997">
        <w:rPr>
          <w:rFonts w:cstheme="minorHAnsi"/>
          <w:sz w:val="23"/>
          <w:szCs w:val="23"/>
        </w:rPr>
        <w:t>.</w:t>
      </w:r>
      <w:r w:rsidR="000A219C" w:rsidRPr="00065997">
        <w:rPr>
          <w:rStyle w:val="FootnoteReference"/>
          <w:rFonts w:cstheme="minorHAnsi"/>
          <w:sz w:val="23"/>
          <w:szCs w:val="23"/>
        </w:rPr>
        <w:footnoteReference w:id="43"/>
      </w:r>
      <w:r w:rsidR="00D10928" w:rsidRPr="00065997">
        <w:rPr>
          <w:rFonts w:cstheme="minorHAnsi"/>
          <w:sz w:val="23"/>
          <w:szCs w:val="23"/>
        </w:rPr>
        <w:t xml:space="preserve"> It achieves this through </w:t>
      </w:r>
      <w:r w:rsidR="00400647" w:rsidRPr="00065997">
        <w:rPr>
          <w:rFonts w:cstheme="minorHAnsi"/>
          <w:sz w:val="23"/>
          <w:szCs w:val="23"/>
        </w:rPr>
        <w:t>establishing</w:t>
      </w:r>
      <w:r w:rsidR="00901D0A" w:rsidRPr="00065997">
        <w:rPr>
          <w:rFonts w:cstheme="minorHAnsi"/>
          <w:sz w:val="23"/>
          <w:szCs w:val="23"/>
        </w:rPr>
        <w:t xml:space="preserve"> processes used to identify, gather, and reinforce knowledge within organi</w:t>
      </w:r>
      <w:r w:rsidR="00606EFF" w:rsidRPr="00065997">
        <w:rPr>
          <w:rFonts w:cstheme="minorHAnsi"/>
          <w:sz w:val="23"/>
          <w:szCs w:val="23"/>
        </w:rPr>
        <w:t>s</w:t>
      </w:r>
      <w:r w:rsidR="00901D0A" w:rsidRPr="00065997">
        <w:rPr>
          <w:rFonts w:cstheme="minorHAnsi"/>
          <w:sz w:val="23"/>
          <w:szCs w:val="23"/>
        </w:rPr>
        <w:t>ations.</w:t>
      </w:r>
      <w:r w:rsidR="000A219C" w:rsidRPr="00065997">
        <w:rPr>
          <w:rFonts w:cstheme="minorHAnsi"/>
          <w:sz w:val="23"/>
          <w:szCs w:val="23"/>
        </w:rPr>
        <w:t xml:space="preserve"> </w:t>
      </w:r>
      <w:r w:rsidR="00901D0A" w:rsidRPr="00065997">
        <w:rPr>
          <w:rFonts w:cstheme="minorHAnsi"/>
          <w:sz w:val="23"/>
          <w:szCs w:val="23"/>
        </w:rPr>
        <w:t>The authors identif</w:t>
      </w:r>
      <w:r w:rsidR="00EB3C35" w:rsidRPr="00065997">
        <w:rPr>
          <w:rFonts w:cstheme="minorHAnsi"/>
          <w:sz w:val="23"/>
          <w:szCs w:val="23"/>
        </w:rPr>
        <w:t>ied</w:t>
      </w:r>
      <w:r w:rsidR="00901D0A" w:rsidRPr="00065997">
        <w:rPr>
          <w:rFonts w:cstheme="minorHAnsi"/>
          <w:sz w:val="23"/>
          <w:szCs w:val="23"/>
        </w:rPr>
        <w:t xml:space="preserve"> three critical elements of knowledge management: people, technology, and process</w:t>
      </w:r>
      <w:r w:rsidR="00A305C0" w:rsidRPr="00065997">
        <w:rPr>
          <w:rFonts w:cstheme="minorHAnsi"/>
          <w:sz w:val="23"/>
          <w:szCs w:val="23"/>
        </w:rPr>
        <w:t>;</w:t>
      </w:r>
      <w:r w:rsidR="00901D0A" w:rsidRPr="00065997">
        <w:rPr>
          <w:rFonts w:cstheme="minorHAnsi"/>
          <w:sz w:val="23"/>
          <w:szCs w:val="23"/>
        </w:rPr>
        <w:t xml:space="preserve"> with people being the core component, accounting for 70% of its success.</w:t>
      </w:r>
      <w:r w:rsidR="00EB3C35" w:rsidRPr="00065997">
        <w:rPr>
          <w:rStyle w:val="FootnoteReference"/>
          <w:rFonts w:cstheme="minorHAnsi"/>
          <w:sz w:val="23"/>
          <w:szCs w:val="23"/>
        </w:rPr>
        <w:footnoteReference w:id="44"/>
      </w:r>
      <w:r w:rsidR="00901D0A" w:rsidRPr="00065997">
        <w:rPr>
          <w:rFonts w:cstheme="minorHAnsi"/>
          <w:sz w:val="23"/>
          <w:szCs w:val="23"/>
        </w:rPr>
        <w:t xml:space="preserve"> </w:t>
      </w:r>
    </w:p>
    <w:p w14:paraId="113686E5" w14:textId="7A1053BE" w:rsidR="004C549F" w:rsidRDefault="00901D0A" w:rsidP="00901D0A">
      <w:pPr>
        <w:rPr>
          <w:rFonts w:cstheme="minorHAnsi"/>
          <w:sz w:val="23"/>
          <w:szCs w:val="23"/>
        </w:rPr>
      </w:pPr>
      <w:r w:rsidRPr="00065997">
        <w:rPr>
          <w:rFonts w:cstheme="minorHAnsi"/>
          <w:sz w:val="23"/>
          <w:szCs w:val="23"/>
        </w:rPr>
        <w:t>Technology</w:t>
      </w:r>
      <w:r w:rsidR="00AD4778" w:rsidRPr="00065997">
        <w:rPr>
          <w:rFonts w:cstheme="minorHAnsi"/>
          <w:sz w:val="23"/>
          <w:szCs w:val="23"/>
        </w:rPr>
        <w:t xml:space="preserve"> is an enabling component of knowledge management by facilitating processes </w:t>
      </w:r>
      <w:r w:rsidR="00A362E2" w:rsidRPr="00065997">
        <w:rPr>
          <w:rFonts w:cstheme="minorHAnsi"/>
          <w:sz w:val="23"/>
          <w:szCs w:val="23"/>
        </w:rPr>
        <w:t>and making knowledge accessible.</w:t>
      </w:r>
      <w:r w:rsidR="00A362E2" w:rsidRPr="00065997">
        <w:rPr>
          <w:rStyle w:val="FootnoteReference"/>
          <w:rFonts w:cstheme="minorHAnsi"/>
          <w:sz w:val="23"/>
          <w:szCs w:val="23"/>
        </w:rPr>
        <w:footnoteReference w:id="45"/>
      </w:r>
      <w:r w:rsidR="009365B9" w:rsidRPr="00065997">
        <w:rPr>
          <w:rFonts w:cstheme="minorHAnsi"/>
          <w:sz w:val="23"/>
          <w:szCs w:val="23"/>
        </w:rPr>
        <w:t xml:space="preserve"> In particular, AI can elevate knowledge management by providing rapid access to targeted information</w:t>
      </w:r>
      <w:r w:rsidR="009F724C" w:rsidRPr="00065997">
        <w:rPr>
          <w:rFonts w:cstheme="minorHAnsi"/>
          <w:sz w:val="23"/>
          <w:szCs w:val="23"/>
        </w:rPr>
        <w:t xml:space="preserve"> and enhancing real-time decision-making. There are several forms of AI technology which could be employed by parliaments to strengthen its </w:t>
      </w:r>
      <w:r w:rsidR="00272728" w:rsidRPr="00065997">
        <w:rPr>
          <w:rFonts w:cstheme="minorHAnsi"/>
          <w:sz w:val="23"/>
          <w:szCs w:val="23"/>
        </w:rPr>
        <w:lastRenderedPageBreak/>
        <w:t>knowledge management</w:t>
      </w:r>
      <w:r w:rsidR="004C549F" w:rsidRPr="00065997">
        <w:rPr>
          <w:rFonts w:cstheme="minorHAnsi"/>
          <w:sz w:val="23"/>
          <w:szCs w:val="23"/>
        </w:rPr>
        <w:t>.</w:t>
      </w:r>
      <w:r w:rsidR="00180801" w:rsidRPr="00065997">
        <w:rPr>
          <w:rFonts w:cstheme="minorHAnsi"/>
          <w:sz w:val="23"/>
          <w:szCs w:val="23"/>
        </w:rPr>
        <w:t xml:space="preserve"> The below table outlines</w:t>
      </w:r>
      <w:r w:rsidR="0006189A" w:rsidRPr="00065997">
        <w:rPr>
          <w:rFonts w:cstheme="minorHAnsi"/>
          <w:sz w:val="23"/>
          <w:szCs w:val="23"/>
        </w:rPr>
        <w:t xml:space="preserve"> some of the potential applications of AI technology to create an intelligent knowledge management system in parliaments. </w:t>
      </w:r>
    </w:p>
    <w:p w14:paraId="1704B739" w14:textId="3A356D23" w:rsidR="000B4561" w:rsidRPr="000B4561" w:rsidRDefault="000B4561" w:rsidP="000B4561">
      <w:pPr>
        <w:keepNext/>
        <w:keepLines/>
        <w:jc w:val="center"/>
        <w:rPr>
          <w:rFonts w:cstheme="minorHAnsi"/>
          <w:b/>
          <w:bCs/>
          <w:sz w:val="20"/>
          <w:szCs w:val="20"/>
        </w:rPr>
      </w:pPr>
      <w:r>
        <w:rPr>
          <w:rFonts w:cstheme="minorHAnsi"/>
          <w:b/>
          <w:bCs/>
          <w:sz w:val="20"/>
          <w:szCs w:val="20"/>
        </w:rPr>
        <w:t>Table 1. Potential application of AI technology for retaining parliamentary procedural knowledge</w:t>
      </w:r>
    </w:p>
    <w:tbl>
      <w:tblPr>
        <w:tblStyle w:val="TableGrid"/>
        <w:tblW w:w="0" w:type="auto"/>
        <w:tblLook w:val="04A0" w:firstRow="1" w:lastRow="0" w:firstColumn="1" w:lastColumn="0" w:noHBand="0" w:noVBand="1"/>
      </w:tblPr>
      <w:tblGrid>
        <w:gridCol w:w="2263"/>
        <w:gridCol w:w="3119"/>
        <w:gridCol w:w="3634"/>
      </w:tblGrid>
      <w:tr w:rsidR="007D751A" w:rsidRPr="00065997" w14:paraId="4EF7A644" w14:textId="77777777" w:rsidTr="00FE4538">
        <w:tc>
          <w:tcPr>
            <w:tcW w:w="2263" w:type="dxa"/>
          </w:tcPr>
          <w:p w14:paraId="20C18D8D" w14:textId="3EBF3427" w:rsidR="007D751A" w:rsidRPr="00065997" w:rsidRDefault="007D751A" w:rsidP="00BF1935">
            <w:pPr>
              <w:keepNext/>
              <w:keepLines/>
              <w:rPr>
                <w:rFonts w:cstheme="minorHAnsi"/>
                <w:b/>
                <w:bCs/>
                <w:sz w:val="23"/>
                <w:szCs w:val="23"/>
              </w:rPr>
            </w:pPr>
            <w:r w:rsidRPr="00065997">
              <w:rPr>
                <w:rFonts w:cstheme="minorHAnsi"/>
                <w:b/>
                <w:bCs/>
                <w:sz w:val="23"/>
                <w:szCs w:val="23"/>
              </w:rPr>
              <w:t>AI technology</w:t>
            </w:r>
          </w:p>
        </w:tc>
        <w:tc>
          <w:tcPr>
            <w:tcW w:w="3119" w:type="dxa"/>
          </w:tcPr>
          <w:p w14:paraId="3C601557" w14:textId="2CF63EEF" w:rsidR="007D751A" w:rsidRPr="00065997" w:rsidRDefault="007D751A" w:rsidP="00BF1935">
            <w:pPr>
              <w:keepNext/>
              <w:keepLines/>
              <w:rPr>
                <w:rFonts w:cstheme="minorHAnsi"/>
                <w:b/>
                <w:bCs/>
                <w:sz w:val="23"/>
                <w:szCs w:val="23"/>
              </w:rPr>
            </w:pPr>
            <w:r w:rsidRPr="00065997">
              <w:rPr>
                <w:rFonts w:cstheme="minorHAnsi"/>
                <w:b/>
                <w:bCs/>
                <w:sz w:val="23"/>
                <w:szCs w:val="23"/>
              </w:rPr>
              <w:t>Description</w:t>
            </w:r>
          </w:p>
        </w:tc>
        <w:tc>
          <w:tcPr>
            <w:tcW w:w="3634" w:type="dxa"/>
          </w:tcPr>
          <w:p w14:paraId="4D1F9082" w14:textId="118C038A" w:rsidR="007D751A" w:rsidRPr="00065997" w:rsidRDefault="007D751A" w:rsidP="00BF1935">
            <w:pPr>
              <w:keepNext/>
              <w:keepLines/>
              <w:rPr>
                <w:rFonts w:cstheme="minorHAnsi"/>
                <w:b/>
                <w:bCs/>
                <w:sz w:val="23"/>
                <w:szCs w:val="23"/>
              </w:rPr>
            </w:pPr>
            <w:r w:rsidRPr="00065997">
              <w:rPr>
                <w:rFonts w:cstheme="minorHAnsi"/>
                <w:b/>
                <w:bCs/>
                <w:sz w:val="23"/>
                <w:szCs w:val="23"/>
              </w:rPr>
              <w:t>Applicability to parliaments</w:t>
            </w:r>
          </w:p>
        </w:tc>
      </w:tr>
      <w:tr w:rsidR="007D751A" w:rsidRPr="00065997" w14:paraId="68995E7A" w14:textId="77777777" w:rsidTr="00FE4538">
        <w:tc>
          <w:tcPr>
            <w:tcW w:w="2263" w:type="dxa"/>
          </w:tcPr>
          <w:p w14:paraId="0DB24CC8" w14:textId="2BA66C90" w:rsidR="007D751A" w:rsidRPr="00065997" w:rsidRDefault="007D751A" w:rsidP="00BF1935">
            <w:pPr>
              <w:keepNext/>
              <w:keepLines/>
              <w:rPr>
                <w:rFonts w:cstheme="minorHAnsi"/>
                <w:sz w:val="23"/>
                <w:szCs w:val="23"/>
              </w:rPr>
            </w:pPr>
            <w:r w:rsidRPr="00065997">
              <w:rPr>
                <w:rFonts w:cstheme="minorHAnsi"/>
                <w:b/>
                <w:bCs/>
                <w:sz w:val="23"/>
                <w:szCs w:val="23"/>
              </w:rPr>
              <w:t>Natural Language Processing</w:t>
            </w:r>
          </w:p>
        </w:tc>
        <w:tc>
          <w:tcPr>
            <w:tcW w:w="3119" w:type="dxa"/>
          </w:tcPr>
          <w:p w14:paraId="0C38527A" w14:textId="782F9D72" w:rsidR="007D751A" w:rsidRPr="00065997" w:rsidRDefault="007D751A" w:rsidP="00BF1935">
            <w:pPr>
              <w:keepNext/>
              <w:keepLines/>
              <w:rPr>
                <w:rFonts w:cstheme="minorHAnsi"/>
                <w:sz w:val="23"/>
                <w:szCs w:val="23"/>
              </w:rPr>
            </w:pPr>
            <w:r w:rsidRPr="00065997">
              <w:rPr>
                <w:rFonts w:cstheme="minorHAnsi"/>
                <w:sz w:val="23"/>
                <w:szCs w:val="23"/>
              </w:rPr>
              <w:t xml:space="preserve">A system to understand, interpret and generate human language. </w:t>
            </w:r>
          </w:p>
        </w:tc>
        <w:tc>
          <w:tcPr>
            <w:tcW w:w="3634" w:type="dxa"/>
          </w:tcPr>
          <w:p w14:paraId="67C0C02D" w14:textId="66A64D32" w:rsidR="007D751A" w:rsidRPr="00065997" w:rsidRDefault="00540159" w:rsidP="00BF1935">
            <w:pPr>
              <w:keepNext/>
              <w:keepLines/>
              <w:rPr>
                <w:rFonts w:cstheme="minorHAnsi"/>
                <w:sz w:val="23"/>
                <w:szCs w:val="23"/>
              </w:rPr>
            </w:pPr>
            <w:r w:rsidRPr="00065997">
              <w:rPr>
                <w:rFonts w:cstheme="minorHAnsi"/>
                <w:sz w:val="23"/>
                <w:szCs w:val="23"/>
              </w:rPr>
              <w:t xml:space="preserve">Apply precedents to interpret </w:t>
            </w:r>
            <w:r w:rsidR="006A446F" w:rsidRPr="00065997">
              <w:rPr>
                <w:rFonts w:cstheme="minorHAnsi"/>
                <w:sz w:val="23"/>
                <w:szCs w:val="23"/>
              </w:rPr>
              <w:t>sources of procedure such as standing or sessional orders</w:t>
            </w:r>
            <w:r w:rsidR="005D6016" w:rsidRPr="00065997">
              <w:rPr>
                <w:rFonts w:cstheme="minorHAnsi"/>
                <w:sz w:val="23"/>
                <w:szCs w:val="23"/>
              </w:rPr>
              <w:t>.</w:t>
            </w:r>
          </w:p>
        </w:tc>
      </w:tr>
      <w:tr w:rsidR="007D751A" w:rsidRPr="00065997" w14:paraId="02C748E3" w14:textId="77777777" w:rsidTr="00FE4538">
        <w:tc>
          <w:tcPr>
            <w:tcW w:w="2263" w:type="dxa"/>
          </w:tcPr>
          <w:p w14:paraId="5ECA703F" w14:textId="06241D01" w:rsidR="007D751A" w:rsidRPr="00065997" w:rsidRDefault="007D751A" w:rsidP="00BF1935">
            <w:pPr>
              <w:keepNext/>
              <w:keepLines/>
              <w:rPr>
                <w:rFonts w:cstheme="minorHAnsi"/>
                <w:sz w:val="23"/>
                <w:szCs w:val="23"/>
              </w:rPr>
            </w:pPr>
            <w:r w:rsidRPr="00065997">
              <w:rPr>
                <w:rFonts w:cstheme="minorHAnsi"/>
                <w:b/>
                <w:bCs/>
                <w:sz w:val="23"/>
                <w:szCs w:val="23"/>
              </w:rPr>
              <w:t>Machine Learning and Deep Learning</w:t>
            </w:r>
          </w:p>
        </w:tc>
        <w:tc>
          <w:tcPr>
            <w:tcW w:w="3119" w:type="dxa"/>
          </w:tcPr>
          <w:p w14:paraId="1740F961" w14:textId="61D819B5" w:rsidR="007D751A" w:rsidRPr="00065997" w:rsidRDefault="007D751A" w:rsidP="00BF1935">
            <w:pPr>
              <w:keepNext/>
              <w:keepLines/>
              <w:rPr>
                <w:rFonts w:cstheme="minorHAnsi"/>
                <w:sz w:val="23"/>
                <w:szCs w:val="23"/>
              </w:rPr>
            </w:pPr>
            <w:r w:rsidRPr="00065997">
              <w:rPr>
                <w:rFonts w:cstheme="minorHAnsi"/>
                <w:sz w:val="23"/>
                <w:szCs w:val="23"/>
              </w:rPr>
              <w:t>A system to learn from data identify patterns</w:t>
            </w:r>
            <w:r w:rsidR="00FC2FC3" w:rsidRPr="00065997">
              <w:rPr>
                <w:rFonts w:cstheme="minorHAnsi"/>
                <w:sz w:val="23"/>
                <w:szCs w:val="23"/>
              </w:rPr>
              <w:t xml:space="preserve"> and make decisions with limited human intervention.</w:t>
            </w:r>
          </w:p>
        </w:tc>
        <w:tc>
          <w:tcPr>
            <w:tcW w:w="3634" w:type="dxa"/>
          </w:tcPr>
          <w:p w14:paraId="32ABC592" w14:textId="171A2DC9" w:rsidR="007D751A" w:rsidRPr="00065997" w:rsidRDefault="006A446F" w:rsidP="00BF1935">
            <w:pPr>
              <w:keepNext/>
              <w:keepLines/>
              <w:rPr>
                <w:rFonts w:cstheme="minorHAnsi"/>
                <w:sz w:val="23"/>
                <w:szCs w:val="23"/>
              </w:rPr>
            </w:pPr>
            <w:r w:rsidRPr="00065997">
              <w:rPr>
                <w:rFonts w:cstheme="minorHAnsi"/>
                <w:sz w:val="23"/>
                <w:szCs w:val="23"/>
              </w:rPr>
              <w:t>Using procedural sources and precedents</w:t>
            </w:r>
            <w:r w:rsidR="005D6016" w:rsidRPr="00065997">
              <w:rPr>
                <w:rFonts w:cstheme="minorHAnsi"/>
                <w:sz w:val="23"/>
                <w:szCs w:val="23"/>
              </w:rPr>
              <w:t>,</w:t>
            </w:r>
            <w:r w:rsidRPr="00065997">
              <w:rPr>
                <w:rFonts w:cstheme="minorHAnsi"/>
                <w:sz w:val="23"/>
                <w:szCs w:val="23"/>
              </w:rPr>
              <w:t xml:space="preserve"> </w:t>
            </w:r>
            <w:r w:rsidR="000B79C2" w:rsidRPr="00065997">
              <w:rPr>
                <w:rFonts w:cstheme="minorHAnsi"/>
                <w:sz w:val="23"/>
                <w:szCs w:val="23"/>
              </w:rPr>
              <w:t>offer advice on dealing with a current situation in the House</w:t>
            </w:r>
            <w:r w:rsidR="005D6016" w:rsidRPr="00065997">
              <w:rPr>
                <w:rFonts w:cstheme="minorHAnsi"/>
                <w:sz w:val="23"/>
                <w:szCs w:val="23"/>
              </w:rPr>
              <w:t>.</w:t>
            </w:r>
          </w:p>
        </w:tc>
      </w:tr>
      <w:tr w:rsidR="007D751A" w:rsidRPr="00065997" w14:paraId="13819A01" w14:textId="77777777" w:rsidTr="00FE4538">
        <w:tc>
          <w:tcPr>
            <w:tcW w:w="2263" w:type="dxa"/>
          </w:tcPr>
          <w:p w14:paraId="3243CD96" w14:textId="6CF0E513" w:rsidR="007D751A" w:rsidRPr="00065997" w:rsidRDefault="00FC2FC3" w:rsidP="00BF1935">
            <w:pPr>
              <w:keepNext/>
              <w:keepLines/>
              <w:rPr>
                <w:rFonts w:cstheme="minorHAnsi"/>
                <w:b/>
                <w:bCs/>
                <w:sz w:val="23"/>
                <w:szCs w:val="23"/>
              </w:rPr>
            </w:pPr>
            <w:r w:rsidRPr="00065997">
              <w:rPr>
                <w:rFonts w:cstheme="minorHAnsi"/>
                <w:b/>
                <w:bCs/>
                <w:sz w:val="23"/>
                <w:szCs w:val="23"/>
              </w:rPr>
              <w:t>Semantic technology</w:t>
            </w:r>
          </w:p>
        </w:tc>
        <w:tc>
          <w:tcPr>
            <w:tcW w:w="3119" w:type="dxa"/>
          </w:tcPr>
          <w:p w14:paraId="6E32B1E8" w14:textId="691657BF" w:rsidR="007D751A" w:rsidRPr="00065997" w:rsidRDefault="00FE4538" w:rsidP="00BF1935">
            <w:pPr>
              <w:keepNext/>
              <w:keepLines/>
              <w:rPr>
                <w:rFonts w:cstheme="minorHAnsi"/>
                <w:sz w:val="23"/>
                <w:szCs w:val="23"/>
              </w:rPr>
            </w:pPr>
            <w:r w:rsidRPr="00065997">
              <w:rPr>
                <w:rFonts w:cstheme="minorHAnsi"/>
                <w:sz w:val="23"/>
                <w:szCs w:val="23"/>
              </w:rPr>
              <w:t>Assists with understanding meaning and context of words within documents.</w:t>
            </w:r>
          </w:p>
        </w:tc>
        <w:tc>
          <w:tcPr>
            <w:tcW w:w="3634" w:type="dxa"/>
          </w:tcPr>
          <w:p w14:paraId="29E00DE4" w14:textId="4DA3AEB8" w:rsidR="007D751A" w:rsidRPr="00065997" w:rsidRDefault="000B79C2" w:rsidP="00BF1935">
            <w:pPr>
              <w:keepNext/>
              <w:keepLines/>
              <w:rPr>
                <w:rFonts w:cstheme="minorHAnsi"/>
                <w:sz w:val="23"/>
                <w:szCs w:val="23"/>
              </w:rPr>
            </w:pPr>
            <w:r w:rsidRPr="00065997">
              <w:rPr>
                <w:rFonts w:cstheme="minorHAnsi"/>
                <w:sz w:val="23"/>
                <w:szCs w:val="23"/>
              </w:rPr>
              <w:t>Apply precedents to derive meaning to procedural sources such as standing or sessional orders</w:t>
            </w:r>
            <w:r w:rsidR="005D6016" w:rsidRPr="00065997">
              <w:rPr>
                <w:rFonts w:cstheme="minorHAnsi"/>
                <w:sz w:val="23"/>
                <w:szCs w:val="23"/>
              </w:rPr>
              <w:t>.</w:t>
            </w:r>
          </w:p>
        </w:tc>
      </w:tr>
      <w:tr w:rsidR="007D751A" w:rsidRPr="00065997" w14:paraId="00626089" w14:textId="77777777" w:rsidTr="00FE4538">
        <w:tc>
          <w:tcPr>
            <w:tcW w:w="2263" w:type="dxa"/>
          </w:tcPr>
          <w:p w14:paraId="6DFDD859" w14:textId="225BEA03" w:rsidR="007D751A" w:rsidRPr="00065997" w:rsidRDefault="00346DB1" w:rsidP="00BF1935">
            <w:pPr>
              <w:keepNext/>
              <w:keepLines/>
              <w:rPr>
                <w:rFonts w:cstheme="minorHAnsi"/>
                <w:b/>
                <w:bCs/>
                <w:sz w:val="23"/>
                <w:szCs w:val="23"/>
              </w:rPr>
            </w:pPr>
            <w:r w:rsidRPr="00065997">
              <w:rPr>
                <w:rFonts w:cstheme="minorHAnsi"/>
                <w:b/>
                <w:bCs/>
                <w:sz w:val="23"/>
                <w:szCs w:val="23"/>
              </w:rPr>
              <w:t>Expert systems</w:t>
            </w:r>
          </w:p>
        </w:tc>
        <w:tc>
          <w:tcPr>
            <w:tcW w:w="3119" w:type="dxa"/>
          </w:tcPr>
          <w:p w14:paraId="3E61D32E" w14:textId="33793FD9" w:rsidR="007D751A" w:rsidRPr="00065997" w:rsidRDefault="00346DB1" w:rsidP="00BF1935">
            <w:pPr>
              <w:keepNext/>
              <w:keepLines/>
              <w:rPr>
                <w:rFonts w:cstheme="minorHAnsi"/>
                <w:sz w:val="23"/>
                <w:szCs w:val="23"/>
              </w:rPr>
            </w:pPr>
            <w:r w:rsidRPr="00065997">
              <w:rPr>
                <w:rFonts w:cstheme="minorHAnsi"/>
                <w:sz w:val="23"/>
                <w:szCs w:val="23"/>
              </w:rPr>
              <w:t xml:space="preserve">Uses rule-based algorithms to emulate decision-making. </w:t>
            </w:r>
          </w:p>
        </w:tc>
        <w:tc>
          <w:tcPr>
            <w:tcW w:w="3634" w:type="dxa"/>
          </w:tcPr>
          <w:p w14:paraId="49EF677F" w14:textId="1B729DBD" w:rsidR="007D751A" w:rsidRPr="00065997" w:rsidRDefault="00180801" w:rsidP="00BF1935">
            <w:pPr>
              <w:keepNext/>
              <w:keepLines/>
              <w:rPr>
                <w:rFonts w:cstheme="minorHAnsi"/>
                <w:sz w:val="23"/>
                <w:szCs w:val="23"/>
              </w:rPr>
            </w:pPr>
            <w:r w:rsidRPr="00065997">
              <w:rPr>
                <w:rFonts w:cstheme="minorHAnsi"/>
                <w:sz w:val="23"/>
                <w:szCs w:val="23"/>
              </w:rPr>
              <w:t>Apply precedents or clerk advice to assist with procedural matters in the House</w:t>
            </w:r>
            <w:r w:rsidR="005D6016" w:rsidRPr="00065997">
              <w:rPr>
                <w:rFonts w:cstheme="minorHAnsi"/>
                <w:sz w:val="23"/>
                <w:szCs w:val="23"/>
              </w:rPr>
              <w:t>.</w:t>
            </w:r>
          </w:p>
        </w:tc>
      </w:tr>
    </w:tbl>
    <w:p w14:paraId="061FF173" w14:textId="2388406E" w:rsidR="000B4561" w:rsidRPr="005F588E" w:rsidRDefault="000250DA" w:rsidP="009D63EF">
      <w:pPr>
        <w:rPr>
          <w:rFonts w:cstheme="minorHAnsi"/>
          <w:sz w:val="18"/>
          <w:szCs w:val="18"/>
        </w:rPr>
      </w:pPr>
      <w:r w:rsidRPr="005F588E">
        <w:rPr>
          <w:rFonts w:cstheme="minorHAnsi"/>
          <w:sz w:val="18"/>
          <w:szCs w:val="18"/>
        </w:rPr>
        <w:t xml:space="preserve">Source: </w:t>
      </w:r>
      <w:r w:rsidRPr="005F588E">
        <w:rPr>
          <w:rFonts w:cstheme="minorHAnsi"/>
          <w:sz w:val="18"/>
          <w:szCs w:val="18"/>
        </w:rPr>
        <w:t>LeewayHertz, 'AI in Knowledge Management: Paving the Way for Transformative Insights'</w:t>
      </w:r>
      <w:r w:rsidR="00FE4A48">
        <w:rPr>
          <w:rFonts w:cstheme="minorHAnsi"/>
          <w:sz w:val="18"/>
          <w:szCs w:val="18"/>
        </w:rPr>
        <w:t xml:space="preserve">. Accessed at: </w:t>
      </w:r>
      <w:hyperlink r:id="rId8" w:history="1">
        <w:r w:rsidR="00FE4A48" w:rsidRPr="00D85ADF">
          <w:rPr>
            <w:rStyle w:val="Hyperlink"/>
            <w:rFonts w:cstheme="minorHAnsi"/>
            <w:sz w:val="18"/>
            <w:szCs w:val="18"/>
          </w:rPr>
          <w:t>https://www.leewayhertz.com/ai-in-knowledge-management/</w:t>
        </w:r>
      </w:hyperlink>
      <w:r w:rsidRPr="005F588E">
        <w:rPr>
          <w:rFonts w:cstheme="minorHAnsi"/>
          <w:sz w:val="18"/>
          <w:szCs w:val="18"/>
        </w:rPr>
        <w:t>.</w:t>
      </w:r>
    </w:p>
    <w:p w14:paraId="798F244E" w14:textId="7C05D095" w:rsidR="009D63EF" w:rsidRDefault="00547EA1" w:rsidP="009D63EF">
      <w:pPr>
        <w:rPr>
          <w:rFonts w:cstheme="minorHAnsi"/>
          <w:sz w:val="23"/>
          <w:szCs w:val="23"/>
        </w:rPr>
      </w:pPr>
      <w:r w:rsidRPr="00065997">
        <w:rPr>
          <w:rFonts w:cstheme="minorHAnsi"/>
          <w:sz w:val="23"/>
          <w:szCs w:val="23"/>
        </w:rPr>
        <w:t>Creating an intelligent knowledge management system</w:t>
      </w:r>
      <w:r w:rsidR="00E45E30" w:rsidRPr="00065997">
        <w:rPr>
          <w:rFonts w:cstheme="minorHAnsi"/>
          <w:sz w:val="23"/>
          <w:szCs w:val="23"/>
        </w:rPr>
        <w:t xml:space="preserve"> for parliament</w:t>
      </w:r>
      <w:r w:rsidR="008867FD" w:rsidRPr="00065997">
        <w:rPr>
          <w:rFonts w:cstheme="minorHAnsi"/>
          <w:sz w:val="23"/>
          <w:szCs w:val="23"/>
        </w:rPr>
        <w:t>’s procedural knowledge</w:t>
      </w:r>
      <w:r w:rsidR="00E45E30" w:rsidRPr="00065997">
        <w:rPr>
          <w:rFonts w:cstheme="minorHAnsi"/>
          <w:sz w:val="23"/>
          <w:szCs w:val="23"/>
        </w:rPr>
        <w:t xml:space="preserve"> can enhance the accessibility, organisation and analysis of </w:t>
      </w:r>
      <w:r w:rsidR="008867FD" w:rsidRPr="00065997">
        <w:rPr>
          <w:rFonts w:cstheme="minorHAnsi"/>
          <w:sz w:val="23"/>
          <w:szCs w:val="23"/>
        </w:rPr>
        <w:t>this information</w:t>
      </w:r>
      <w:r w:rsidR="00E45E30" w:rsidRPr="00065997">
        <w:rPr>
          <w:rFonts w:cstheme="minorHAnsi"/>
          <w:sz w:val="23"/>
          <w:szCs w:val="23"/>
        </w:rPr>
        <w:t xml:space="preserve">. </w:t>
      </w:r>
      <w:r w:rsidR="00043F7A" w:rsidRPr="00065997">
        <w:rPr>
          <w:rFonts w:cstheme="minorHAnsi"/>
          <w:sz w:val="23"/>
          <w:szCs w:val="23"/>
        </w:rPr>
        <w:t>AI has the capacity to assist with efficiency in the application of parliamentary procedure by making precedents more accessible and contextual to the contemporary work of the institution</w:t>
      </w:r>
      <w:r w:rsidR="00760F81" w:rsidRPr="00065997">
        <w:rPr>
          <w:rFonts w:cstheme="minorHAnsi"/>
          <w:sz w:val="23"/>
          <w:szCs w:val="23"/>
        </w:rPr>
        <w:t>. It can also assist with the education and training of new members addressing the challenges parliaments continually face when institutional memory disappears because of long-serving staff and member turnover.</w:t>
      </w:r>
      <w:r w:rsidR="00C74171" w:rsidRPr="00065997">
        <w:rPr>
          <w:rStyle w:val="FootnoteReference"/>
          <w:rFonts w:cstheme="minorHAnsi"/>
          <w:sz w:val="23"/>
          <w:szCs w:val="23"/>
        </w:rPr>
        <w:footnoteReference w:id="46"/>
      </w:r>
      <w:r w:rsidR="00760F81" w:rsidRPr="00065997">
        <w:rPr>
          <w:rFonts w:cstheme="minorHAnsi"/>
          <w:sz w:val="23"/>
          <w:szCs w:val="23"/>
        </w:rPr>
        <w:t xml:space="preserve"> </w:t>
      </w:r>
    </w:p>
    <w:p w14:paraId="43E9B753" w14:textId="0ACDE3FA" w:rsidR="00F84D99" w:rsidRPr="00F84D99" w:rsidRDefault="00F84D99" w:rsidP="009D63EF">
      <w:pPr>
        <w:rPr>
          <w:rFonts w:cstheme="minorHAnsi"/>
          <w:b/>
          <w:bCs/>
          <w:sz w:val="23"/>
          <w:szCs w:val="23"/>
        </w:rPr>
      </w:pPr>
      <w:r>
        <w:rPr>
          <w:rFonts w:cstheme="minorHAnsi"/>
          <w:b/>
          <w:bCs/>
          <w:sz w:val="23"/>
          <w:szCs w:val="23"/>
        </w:rPr>
        <w:t>RISKS TO PARLIAMENTS</w:t>
      </w:r>
    </w:p>
    <w:p w14:paraId="0ABAD450" w14:textId="28BB6E83" w:rsidR="00310B88" w:rsidRPr="00065997" w:rsidRDefault="00310B88" w:rsidP="00310B88">
      <w:pPr>
        <w:rPr>
          <w:rFonts w:cstheme="minorHAnsi"/>
          <w:sz w:val="23"/>
          <w:szCs w:val="23"/>
        </w:rPr>
      </w:pPr>
      <w:r w:rsidRPr="00065997">
        <w:rPr>
          <w:rFonts w:cstheme="minorHAnsi"/>
          <w:sz w:val="23"/>
          <w:szCs w:val="23"/>
        </w:rPr>
        <w:t>The use of AI in parliaments requires careful consideration. Whilst there are not many examples of AI being used in this paper’s proposed manner, there is a plethora of scholarship signalling the importance of parliaments to retain democratic and institutional principles when using emerging technology in any capacity.</w:t>
      </w:r>
      <w:r w:rsidR="00BD036E" w:rsidRPr="00065997">
        <w:rPr>
          <w:rStyle w:val="FootnoteReference"/>
          <w:rFonts w:cstheme="minorHAnsi"/>
          <w:sz w:val="23"/>
          <w:szCs w:val="23"/>
        </w:rPr>
        <w:footnoteReference w:id="47"/>
      </w:r>
      <w:r w:rsidR="00F02867" w:rsidRPr="00065997">
        <w:rPr>
          <w:rFonts w:cstheme="minorHAnsi"/>
          <w:sz w:val="23"/>
          <w:szCs w:val="23"/>
        </w:rPr>
        <w:t xml:space="preserve"> </w:t>
      </w:r>
      <w:r w:rsidR="002F2DC6" w:rsidRPr="00065997">
        <w:rPr>
          <w:rFonts w:cstheme="minorHAnsi"/>
          <w:sz w:val="23"/>
          <w:szCs w:val="23"/>
        </w:rPr>
        <w:t>AI offers promising tools to preserve institutional memory and enhance knowledge management, its implementation in parliamentary systems is not without risks. These risks can be categori</w:t>
      </w:r>
      <w:r w:rsidR="00CB0050" w:rsidRPr="00065997">
        <w:rPr>
          <w:rFonts w:cstheme="minorHAnsi"/>
          <w:sz w:val="23"/>
          <w:szCs w:val="23"/>
        </w:rPr>
        <w:t>s</w:t>
      </w:r>
      <w:r w:rsidR="002F2DC6" w:rsidRPr="00065997">
        <w:rPr>
          <w:rFonts w:cstheme="minorHAnsi"/>
          <w:sz w:val="23"/>
          <w:szCs w:val="23"/>
        </w:rPr>
        <w:t xml:space="preserve">ed into several key areas: over-reliance on technology, erosion of tacit knowledge, security vulnerabilities, ethical concerns, and reduced human oversight. </w:t>
      </w:r>
      <w:r w:rsidR="00F87860" w:rsidRPr="00065997">
        <w:rPr>
          <w:rFonts w:cstheme="minorHAnsi"/>
          <w:sz w:val="23"/>
          <w:szCs w:val="23"/>
        </w:rPr>
        <w:t xml:space="preserve">While AI can process vast </w:t>
      </w:r>
      <w:r w:rsidR="00524D0F" w:rsidRPr="00065997">
        <w:rPr>
          <w:rFonts w:cstheme="minorHAnsi"/>
          <w:sz w:val="23"/>
          <w:szCs w:val="23"/>
        </w:rPr>
        <w:t xml:space="preserve">and varying </w:t>
      </w:r>
      <w:r w:rsidR="00F87860" w:rsidRPr="00065997">
        <w:rPr>
          <w:rFonts w:cstheme="minorHAnsi"/>
          <w:sz w:val="23"/>
          <w:szCs w:val="23"/>
        </w:rPr>
        <w:t>datasets, the human capacity for nuanced interpretation of parliamentary proceedings remains irreplaceable.</w:t>
      </w:r>
      <w:r w:rsidR="00F87860" w:rsidRPr="00065997">
        <w:rPr>
          <w:rStyle w:val="FootnoteReference"/>
          <w:rFonts w:cstheme="minorHAnsi"/>
          <w:sz w:val="23"/>
          <w:szCs w:val="23"/>
        </w:rPr>
        <w:footnoteReference w:id="48"/>
      </w:r>
      <w:r w:rsidR="00F87860" w:rsidRPr="00065997">
        <w:rPr>
          <w:rFonts w:cstheme="minorHAnsi"/>
          <w:sz w:val="23"/>
          <w:szCs w:val="23"/>
        </w:rPr>
        <w:t xml:space="preserve"> This highlights the importance of </w:t>
      </w:r>
      <w:r w:rsidR="00F87860" w:rsidRPr="00065997">
        <w:rPr>
          <w:rFonts w:cstheme="minorHAnsi"/>
          <w:sz w:val="23"/>
          <w:szCs w:val="23"/>
        </w:rPr>
        <w:lastRenderedPageBreak/>
        <w:t>balancing AI’s efficiency with the critical role of human oversight to ensure legislative processes retain their integrity​</w:t>
      </w:r>
      <w:r w:rsidR="00CB0050" w:rsidRPr="00065997">
        <w:rPr>
          <w:rFonts w:cstheme="minorHAnsi"/>
          <w:sz w:val="23"/>
          <w:szCs w:val="23"/>
        </w:rPr>
        <w:t>.</w:t>
      </w:r>
      <w:r w:rsidR="00CB0050" w:rsidRPr="00065997">
        <w:rPr>
          <w:rStyle w:val="FootnoteReference"/>
          <w:rFonts w:cstheme="minorHAnsi"/>
          <w:sz w:val="23"/>
          <w:szCs w:val="23"/>
        </w:rPr>
        <w:footnoteReference w:id="49"/>
      </w:r>
    </w:p>
    <w:p w14:paraId="15E6208C" w14:textId="27190C1E" w:rsidR="00F667E8" w:rsidRPr="00065997" w:rsidRDefault="00F667E8" w:rsidP="00F667E8">
      <w:pPr>
        <w:rPr>
          <w:rFonts w:cstheme="minorHAnsi"/>
          <w:sz w:val="23"/>
          <w:szCs w:val="23"/>
        </w:rPr>
      </w:pPr>
      <w:r w:rsidRPr="00065997">
        <w:rPr>
          <w:rFonts w:cstheme="minorHAnsi"/>
          <w:sz w:val="23"/>
          <w:szCs w:val="23"/>
        </w:rPr>
        <w:t xml:space="preserve">The adoption of AI in parliaments </w:t>
      </w:r>
      <w:r w:rsidR="00BF1935" w:rsidRPr="00065997">
        <w:rPr>
          <w:rFonts w:cstheme="minorHAnsi"/>
          <w:sz w:val="23"/>
          <w:szCs w:val="23"/>
        </w:rPr>
        <w:t>potentially poses</w:t>
      </w:r>
      <w:r w:rsidRPr="00065997">
        <w:rPr>
          <w:rFonts w:cstheme="minorHAnsi"/>
          <w:sz w:val="23"/>
          <w:szCs w:val="23"/>
        </w:rPr>
        <w:t xml:space="preserve"> significant challenges to fairness, transparency, explainability and accountability especially where automated decision-making systems are deployed.</w:t>
      </w:r>
      <w:r w:rsidRPr="00065997">
        <w:rPr>
          <w:rStyle w:val="FootnoteReference"/>
          <w:rFonts w:cstheme="minorHAnsi"/>
          <w:sz w:val="23"/>
          <w:szCs w:val="23"/>
        </w:rPr>
        <w:footnoteReference w:id="50"/>
      </w:r>
      <w:r w:rsidRPr="00065997">
        <w:rPr>
          <w:rFonts w:cstheme="minorHAnsi"/>
          <w:sz w:val="23"/>
          <w:szCs w:val="23"/>
        </w:rPr>
        <w:t xml:space="preserve"> Lord Sales (UK Supreme Court) noted these concerns: </w:t>
      </w:r>
    </w:p>
    <w:p w14:paraId="6D892ABA" w14:textId="77777777" w:rsidR="0024259D" w:rsidRPr="00065997" w:rsidRDefault="00F667E8" w:rsidP="0024259D">
      <w:pPr>
        <w:ind w:left="1440"/>
        <w:rPr>
          <w:rFonts w:cstheme="minorHAnsi"/>
          <w:sz w:val="20"/>
          <w:szCs w:val="20"/>
        </w:rPr>
      </w:pPr>
      <w:r w:rsidRPr="00065997">
        <w:rPr>
          <w:rFonts w:cstheme="minorHAnsi"/>
          <w:sz w:val="20"/>
          <w:szCs w:val="20"/>
        </w:rPr>
        <w:t>Through lack of understanding and access to relevant information, the power of the public to criticise and control the systems ... is eroded. Democratic control of law and the public sphere is being lost.</w:t>
      </w:r>
      <w:r w:rsidRPr="00065997">
        <w:rPr>
          <w:rStyle w:val="FootnoteReference"/>
          <w:rFonts w:cstheme="minorHAnsi"/>
          <w:sz w:val="20"/>
          <w:szCs w:val="20"/>
        </w:rPr>
        <w:footnoteReference w:id="51"/>
      </w:r>
    </w:p>
    <w:p w14:paraId="5BC3242C" w14:textId="155E2C8D" w:rsidR="0024259D" w:rsidRPr="00065997" w:rsidRDefault="0024259D" w:rsidP="008451B3">
      <w:pPr>
        <w:rPr>
          <w:rFonts w:cstheme="minorHAnsi"/>
          <w:sz w:val="23"/>
          <w:szCs w:val="23"/>
        </w:rPr>
      </w:pPr>
      <w:r w:rsidRPr="00065997">
        <w:rPr>
          <w:rFonts w:cstheme="minorHAnsi"/>
          <w:sz w:val="23"/>
          <w:szCs w:val="23"/>
        </w:rPr>
        <w:t xml:space="preserve">A significant risk is over-reliance on AI to the detriment of human expertise. While AI can efficiently store, analyse, and retrieve precedents, </w:t>
      </w:r>
      <w:r w:rsidR="004417E1" w:rsidRPr="00065997">
        <w:rPr>
          <w:rFonts w:cstheme="minorHAnsi"/>
          <w:sz w:val="23"/>
          <w:szCs w:val="23"/>
        </w:rPr>
        <w:t>‘</w:t>
      </w:r>
      <w:r w:rsidR="00F975B9" w:rsidRPr="00065997">
        <w:rPr>
          <w:rFonts w:cstheme="minorHAnsi"/>
          <w:sz w:val="23"/>
          <w:szCs w:val="23"/>
        </w:rPr>
        <w:t>it is imperative to approach this with caution, ensuring that AI aids, rather than overshadows, the critical human analysis that underpins parliamentary scrutiny</w:t>
      </w:r>
      <w:r w:rsidR="004417E1" w:rsidRPr="00065997">
        <w:rPr>
          <w:rFonts w:cstheme="minorHAnsi"/>
          <w:sz w:val="23"/>
          <w:szCs w:val="23"/>
        </w:rPr>
        <w:t>’</w:t>
      </w:r>
      <w:r w:rsidRPr="00065997">
        <w:rPr>
          <w:rFonts w:cstheme="minorHAnsi"/>
          <w:sz w:val="23"/>
          <w:szCs w:val="23"/>
        </w:rPr>
        <w:t>.</w:t>
      </w:r>
      <w:r w:rsidRPr="00065997">
        <w:rPr>
          <w:rStyle w:val="FootnoteReference"/>
          <w:rFonts w:cstheme="minorHAnsi"/>
          <w:sz w:val="23"/>
          <w:szCs w:val="23"/>
        </w:rPr>
        <w:footnoteReference w:id="52"/>
      </w:r>
      <w:r w:rsidRPr="00065997">
        <w:rPr>
          <w:rFonts w:cstheme="minorHAnsi"/>
          <w:sz w:val="23"/>
          <w:szCs w:val="23"/>
        </w:rPr>
        <w:t xml:space="preserve"> ​Human judgment remains essential in interpreting parliamentary procedures, which often involve unwritten conventions, precedents, and context-specific decisions. Over-reliance on AI may lead to a </w:t>
      </w:r>
      <w:r w:rsidR="002B24E3" w:rsidRPr="00065997">
        <w:rPr>
          <w:rFonts w:cstheme="minorHAnsi"/>
          <w:sz w:val="23"/>
          <w:szCs w:val="23"/>
        </w:rPr>
        <w:t>shallower</w:t>
      </w:r>
      <w:r w:rsidRPr="00065997">
        <w:rPr>
          <w:rFonts w:cstheme="minorHAnsi"/>
          <w:sz w:val="23"/>
          <w:szCs w:val="23"/>
        </w:rPr>
        <w:t xml:space="preserve"> application of procedural rules, neglecting their political or historical significance.</w:t>
      </w:r>
    </w:p>
    <w:p w14:paraId="2AC2284A" w14:textId="7E776CF1" w:rsidR="003778F5" w:rsidRDefault="003778F5" w:rsidP="008451B3">
      <w:pPr>
        <w:rPr>
          <w:rFonts w:cstheme="minorHAnsi"/>
          <w:sz w:val="23"/>
          <w:szCs w:val="23"/>
        </w:rPr>
      </w:pPr>
      <w:r w:rsidRPr="00065997">
        <w:rPr>
          <w:rFonts w:cstheme="minorHAnsi"/>
          <w:sz w:val="23"/>
          <w:szCs w:val="23"/>
        </w:rPr>
        <w:t>AI, when used for decision-making, runs the risk of diminishing human oversight in parliamentary processes. The efficiency of AI tools in providing procedural advice or summari</w:t>
      </w:r>
      <w:r w:rsidR="002059E8" w:rsidRPr="00065997">
        <w:rPr>
          <w:rFonts w:cstheme="minorHAnsi"/>
          <w:sz w:val="23"/>
          <w:szCs w:val="23"/>
        </w:rPr>
        <w:t>s</w:t>
      </w:r>
      <w:r w:rsidRPr="00065997">
        <w:rPr>
          <w:rFonts w:cstheme="minorHAnsi"/>
          <w:sz w:val="23"/>
          <w:szCs w:val="23"/>
        </w:rPr>
        <w:t>ing debates may lead to a temptation to bypass human judgment or reduce the level of scrutiny applied to parliamentary decisions.</w:t>
      </w:r>
      <w:r w:rsidR="00691A7C" w:rsidRPr="00065997">
        <w:rPr>
          <w:rStyle w:val="FootnoteReference"/>
          <w:rFonts w:cstheme="minorHAnsi"/>
          <w:sz w:val="23"/>
          <w:szCs w:val="23"/>
        </w:rPr>
        <w:footnoteReference w:id="53"/>
      </w:r>
      <w:r w:rsidRPr="00065997">
        <w:rPr>
          <w:rFonts w:cstheme="minorHAnsi"/>
          <w:sz w:val="23"/>
          <w:szCs w:val="23"/>
        </w:rPr>
        <w:t xml:space="preserve"> This can pose a threat to democratic processes, where human deliberation, debate, and accountability are foundational principles.</w:t>
      </w:r>
      <w:r w:rsidR="00691A7C" w:rsidRPr="00065997">
        <w:rPr>
          <w:rFonts w:cstheme="minorHAnsi"/>
          <w:sz w:val="23"/>
          <w:szCs w:val="23"/>
        </w:rPr>
        <w:t xml:space="preserve"> Therefore, it is crucial that </w:t>
      </w:r>
      <w:r w:rsidRPr="00065997">
        <w:rPr>
          <w:rFonts w:cstheme="minorHAnsi"/>
          <w:sz w:val="23"/>
          <w:szCs w:val="23"/>
        </w:rPr>
        <w:t>parliaments maintain a clear distinction between AI as a tool for support and the final authority of human actors in interpreting and applying procedural rules.</w:t>
      </w:r>
      <w:r w:rsidR="007E06B4" w:rsidRPr="00065997">
        <w:rPr>
          <w:rFonts w:cstheme="minorHAnsi"/>
          <w:sz w:val="23"/>
          <w:szCs w:val="23"/>
        </w:rPr>
        <w:t xml:space="preserve"> </w:t>
      </w:r>
      <w:r w:rsidR="00F92923" w:rsidRPr="00065997">
        <w:rPr>
          <w:rFonts w:cstheme="minorHAnsi"/>
          <w:sz w:val="23"/>
          <w:szCs w:val="23"/>
        </w:rPr>
        <w:t xml:space="preserve">AI should </w:t>
      </w:r>
      <w:r w:rsidR="009F64BB" w:rsidRPr="00065997">
        <w:rPr>
          <w:rFonts w:cstheme="minorHAnsi"/>
          <w:sz w:val="23"/>
          <w:szCs w:val="23"/>
        </w:rPr>
        <w:t>‘</w:t>
      </w:r>
      <w:r w:rsidR="00F92923" w:rsidRPr="00065997">
        <w:rPr>
          <w:rFonts w:cstheme="minorHAnsi"/>
          <w:sz w:val="23"/>
          <w:szCs w:val="23"/>
        </w:rPr>
        <w:t>augment human capabilities rather than replace them...to ensure AI outputs are accurate and contextually appropriate</w:t>
      </w:r>
      <w:r w:rsidR="009F64BB" w:rsidRPr="00065997">
        <w:rPr>
          <w:rFonts w:cstheme="minorHAnsi"/>
          <w:sz w:val="23"/>
          <w:szCs w:val="23"/>
        </w:rPr>
        <w:t>’</w:t>
      </w:r>
      <w:r w:rsidR="00F92923" w:rsidRPr="00065997">
        <w:rPr>
          <w:rFonts w:cstheme="minorHAnsi"/>
          <w:sz w:val="23"/>
          <w:szCs w:val="23"/>
        </w:rPr>
        <w:t>.</w:t>
      </w:r>
      <w:r w:rsidR="00F92923" w:rsidRPr="00065997">
        <w:rPr>
          <w:rStyle w:val="FootnoteReference"/>
          <w:rFonts w:cstheme="minorHAnsi"/>
          <w:sz w:val="23"/>
          <w:szCs w:val="23"/>
        </w:rPr>
        <w:footnoteReference w:id="54"/>
      </w:r>
    </w:p>
    <w:p w14:paraId="539538F3" w14:textId="229129CE" w:rsidR="003E5679" w:rsidRDefault="00930A42" w:rsidP="008451B3">
      <w:pPr>
        <w:rPr>
          <w:rFonts w:cstheme="minorHAnsi"/>
          <w:sz w:val="23"/>
          <w:szCs w:val="23"/>
        </w:rPr>
      </w:pPr>
      <w:r w:rsidRPr="00930A42">
        <w:rPr>
          <w:rFonts w:cstheme="minorHAnsi"/>
          <w:sz w:val="23"/>
          <w:szCs w:val="23"/>
        </w:rPr>
        <w:t>Ensuring human oversight of AI systems is even more crucial because, at present, it is not feasible to teach a system the values and principles that underpin parliaments, such as democracy, transparency, and accountability. While there have been recent initiatives in places like the European Union to guide AI technologies with values such as fairness and transparency, these efforts largely rely on the intervention of</w:t>
      </w:r>
      <w:r w:rsidR="00AA1E22">
        <w:rPr>
          <w:rFonts w:cstheme="minorHAnsi"/>
          <w:sz w:val="23"/>
          <w:szCs w:val="23"/>
        </w:rPr>
        <w:t xml:space="preserve"> </w:t>
      </w:r>
      <w:r w:rsidR="00523B08">
        <w:rPr>
          <w:rFonts w:cstheme="minorHAnsi"/>
          <w:sz w:val="23"/>
          <w:szCs w:val="23"/>
        </w:rPr>
        <w:t>‘</w:t>
      </w:r>
      <w:r w:rsidR="00AA1E22">
        <w:rPr>
          <w:rFonts w:cstheme="minorHAnsi"/>
          <w:sz w:val="23"/>
          <w:szCs w:val="23"/>
        </w:rPr>
        <w:t>human agents</w:t>
      </w:r>
      <w:r w:rsidR="00523B08">
        <w:rPr>
          <w:rFonts w:cstheme="minorHAnsi"/>
          <w:sz w:val="23"/>
          <w:szCs w:val="23"/>
        </w:rPr>
        <w:t>’</w:t>
      </w:r>
      <w:r w:rsidR="001053E9">
        <w:rPr>
          <w:rFonts w:cstheme="minorHAnsi"/>
          <w:sz w:val="23"/>
          <w:szCs w:val="23"/>
        </w:rPr>
        <w:t>.</w:t>
      </w:r>
      <w:r w:rsidR="001053E9">
        <w:rPr>
          <w:rStyle w:val="FootnoteReference"/>
          <w:rFonts w:cstheme="minorHAnsi"/>
          <w:sz w:val="23"/>
          <w:szCs w:val="23"/>
        </w:rPr>
        <w:footnoteReference w:id="55"/>
      </w:r>
      <w:r w:rsidR="001053E9">
        <w:rPr>
          <w:rFonts w:cstheme="minorHAnsi"/>
          <w:sz w:val="23"/>
          <w:szCs w:val="23"/>
        </w:rPr>
        <w:t xml:space="preserve"> </w:t>
      </w:r>
      <w:r w:rsidR="00063410" w:rsidRPr="00063410">
        <w:rPr>
          <w:rFonts w:cstheme="minorHAnsi"/>
          <w:sz w:val="23"/>
          <w:szCs w:val="23"/>
        </w:rPr>
        <w:t>These agents are responsible not only for designing AI systems in alignment with these principles but also for continually updating them to ensure that the systems reflect evolving values over time.</w:t>
      </w:r>
      <w:r w:rsidR="007C7A09">
        <w:rPr>
          <w:rFonts w:cstheme="minorHAnsi"/>
          <w:sz w:val="23"/>
          <w:szCs w:val="23"/>
        </w:rPr>
        <w:t xml:space="preserve"> </w:t>
      </w:r>
      <w:r w:rsidR="00063410" w:rsidRPr="00063410">
        <w:rPr>
          <w:rFonts w:cstheme="minorHAnsi"/>
          <w:sz w:val="23"/>
          <w:szCs w:val="23"/>
        </w:rPr>
        <w:t xml:space="preserve">Where value-based principles are embedded within AI systems, human oversight becomes essential not just for reviewing outputs but also for continuous monitoring and redesign to maintain these </w:t>
      </w:r>
      <w:r w:rsidR="00063410" w:rsidRPr="00063410">
        <w:rPr>
          <w:rFonts w:cstheme="minorHAnsi"/>
          <w:sz w:val="23"/>
          <w:szCs w:val="23"/>
        </w:rPr>
        <w:lastRenderedPageBreak/>
        <w:t>principles.</w:t>
      </w:r>
      <w:r w:rsidR="00E40480">
        <w:rPr>
          <w:rStyle w:val="FootnoteReference"/>
          <w:rFonts w:cstheme="minorHAnsi"/>
          <w:sz w:val="23"/>
          <w:szCs w:val="23"/>
        </w:rPr>
        <w:footnoteReference w:id="56"/>
      </w:r>
      <w:r w:rsidR="005E7E17">
        <w:rPr>
          <w:rFonts w:cstheme="minorHAnsi"/>
          <w:sz w:val="23"/>
          <w:szCs w:val="23"/>
        </w:rPr>
        <w:t xml:space="preserve"> </w:t>
      </w:r>
      <w:r w:rsidR="003E5679" w:rsidRPr="003E5679">
        <w:rPr>
          <w:rFonts w:cstheme="minorHAnsi"/>
          <w:sz w:val="23"/>
          <w:szCs w:val="23"/>
        </w:rPr>
        <w:t>For parliaments, this means that human involvement is critical at every stage—from the initial design of AI systems to their ongoing governance. Continuous evaluation and adaptation would be necessary to align AI systems with the complex and evolving nature of parliamentary work, ensuring that these tools enhance, rather than undermine, the integrity of the institution.</w:t>
      </w:r>
    </w:p>
    <w:p w14:paraId="241D4482" w14:textId="6C3F4DB6" w:rsidR="00830275" w:rsidRPr="00065997" w:rsidRDefault="00AA7B74" w:rsidP="008451B3">
      <w:pPr>
        <w:rPr>
          <w:rFonts w:cstheme="minorHAnsi"/>
          <w:sz w:val="23"/>
          <w:szCs w:val="23"/>
          <w:highlight w:val="yellow"/>
        </w:rPr>
      </w:pPr>
      <w:r w:rsidRPr="00065997">
        <w:rPr>
          <w:rFonts w:cstheme="minorHAnsi"/>
          <w:sz w:val="23"/>
          <w:szCs w:val="23"/>
        </w:rPr>
        <w:t>Poorly implemented AI knowledge manage</w:t>
      </w:r>
      <w:r w:rsidR="009C2D1C" w:rsidRPr="00065997">
        <w:rPr>
          <w:rFonts w:cstheme="minorHAnsi"/>
          <w:sz w:val="23"/>
          <w:szCs w:val="23"/>
        </w:rPr>
        <w:t>ment</w:t>
      </w:r>
      <w:r w:rsidRPr="00065997">
        <w:rPr>
          <w:rFonts w:cstheme="minorHAnsi"/>
          <w:sz w:val="23"/>
          <w:szCs w:val="23"/>
        </w:rPr>
        <w:t xml:space="preserve"> systems can run counter-intuitive to </w:t>
      </w:r>
      <w:r w:rsidR="009C2D1C" w:rsidRPr="00065997">
        <w:rPr>
          <w:rFonts w:cstheme="minorHAnsi"/>
          <w:sz w:val="23"/>
          <w:szCs w:val="23"/>
        </w:rPr>
        <w:t xml:space="preserve">their </w:t>
      </w:r>
      <w:r w:rsidRPr="00065997">
        <w:rPr>
          <w:rFonts w:cstheme="minorHAnsi"/>
          <w:sz w:val="23"/>
          <w:szCs w:val="23"/>
        </w:rPr>
        <w:t xml:space="preserve">aim in preserving institutional memory. </w:t>
      </w:r>
      <w:r w:rsidR="008451B3" w:rsidRPr="00065997">
        <w:rPr>
          <w:rFonts w:cstheme="minorHAnsi"/>
          <w:sz w:val="23"/>
          <w:szCs w:val="23"/>
        </w:rPr>
        <w:t>AI systems are designed to codify and store knowledge, but they may inadvertently contribute to the erosion of tacit knowledge, which is inherently difficult to capture.</w:t>
      </w:r>
      <w:r w:rsidR="001F694E" w:rsidRPr="00065997">
        <w:rPr>
          <w:rStyle w:val="FootnoteReference"/>
          <w:rFonts w:cstheme="minorHAnsi"/>
          <w:sz w:val="23"/>
          <w:szCs w:val="23"/>
        </w:rPr>
        <w:footnoteReference w:id="57"/>
      </w:r>
      <w:r w:rsidR="008451B3" w:rsidRPr="00065997">
        <w:rPr>
          <w:rFonts w:cstheme="minorHAnsi"/>
          <w:sz w:val="23"/>
          <w:szCs w:val="23"/>
        </w:rPr>
        <w:t xml:space="preserve"> Tacit knowledge in parliamentary systems encompasses the unwritten rules, norms, and cultural practices that guide decision-making. While AI can store explicit knowledge in the form of documented rules or precedents, the subtleties of human interaction and the interpretation of these rules may be lost over time.</w:t>
      </w:r>
      <w:r w:rsidR="001F694E" w:rsidRPr="00065997">
        <w:rPr>
          <w:rStyle w:val="FootnoteReference"/>
          <w:rFonts w:cstheme="minorHAnsi"/>
          <w:sz w:val="23"/>
          <w:szCs w:val="23"/>
        </w:rPr>
        <w:footnoteReference w:id="58"/>
      </w:r>
      <w:r w:rsidR="008451B3" w:rsidRPr="00065997">
        <w:rPr>
          <w:rFonts w:cstheme="minorHAnsi"/>
          <w:sz w:val="23"/>
          <w:szCs w:val="23"/>
        </w:rPr>
        <w:t xml:space="preserve"> As AI systems are increasingly relied upon, the depth and richness of </w:t>
      </w:r>
      <w:r w:rsidR="00131D0E" w:rsidRPr="00065997">
        <w:rPr>
          <w:rFonts w:cstheme="minorHAnsi"/>
          <w:sz w:val="23"/>
          <w:szCs w:val="23"/>
        </w:rPr>
        <w:t>institutional memory</w:t>
      </w:r>
      <w:r w:rsidR="008451B3" w:rsidRPr="00065997">
        <w:rPr>
          <w:rFonts w:cstheme="minorHAnsi"/>
          <w:sz w:val="23"/>
          <w:szCs w:val="23"/>
        </w:rPr>
        <w:t xml:space="preserve"> could diminish, leading to a more mechanistic and less flexible approach to procedure.</w:t>
      </w:r>
    </w:p>
    <w:p w14:paraId="722834A7" w14:textId="4C1B01A4" w:rsidR="008451B3" w:rsidRPr="00065997" w:rsidRDefault="008451B3" w:rsidP="008451B3">
      <w:pPr>
        <w:rPr>
          <w:rFonts w:cstheme="minorHAnsi"/>
          <w:sz w:val="23"/>
          <w:szCs w:val="23"/>
          <w:highlight w:val="yellow"/>
        </w:rPr>
      </w:pPr>
      <w:r w:rsidRPr="00065997">
        <w:rPr>
          <w:rFonts w:cstheme="minorHAnsi"/>
          <w:sz w:val="23"/>
          <w:szCs w:val="23"/>
        </w:rPr>
        <w:t xml:space="preserve">AI systems that manage sensitive parliamentary information are vulnerable to cyber-attacks, hacking, and data breaches. Parliamentary records, particularly those related to procedural advice, debates, and confidential deliberations, are often sensitive and politically charged. An AI system that holds such data could be an attractive target for malicious actors seeking to disrupt parliamentary processes or exploit confidential information. </w:t>
      </w:r>
      <w:r w:rsidR="008F6A7A" w:rsidRPr="00065997">
        <w:rPr>
          <w:rFonts w:cstheme="minorHAnsi"/>
          <w:sz w:val="23"/>
          <w:szCs w:val="23"/>
        </w:rPr>
        <w:t xml:space="preserve">It is vital that parliaments implement robust security measures to </w:t>
      </w:r>
      <w:r w:rsidR="00C34239" w:rsidRPr="00065997">
        <w:rPr>
          <w:rFonts w:cstheme="minorHAnsi"/>
          <w:sz w:val="23"/>
          <w:szCs w:val="23"/>
        </w:rPr>
        <w:t>‘</w:t>
      </w:r>
      <w:r w:rsidR="008F6A7A" w:rsidRPr="00065997">
        <w:rPr>
          <w:rFonts w:cstheme="minorHAnsi"/>
          <w:sz w:val="23"/>
          <w:szCs w:val="23"/>
        </w:rPr>
        <w:t>ensure the authenticity of legislative data and its protection from cyber threats</w:t>
      </w:r>
      <w:r w:rsidR="00C34239" w:rsidRPr="00065997">
        <w:rPr>
          <w:rFonts w:cstheme="minorHAnsi"/>
          <w:sz w:val="23"/>
          <w:szCs w:val="23"/>
        </w:rPr>
        <w:t>’</w:t>
      </w:r>
      <w:r w:rsidR="008F6A7A" w:rsidRPr="00065997">
        <w:rPr>
          <w:rFonts w:cstheme="minorHAnsi"/>
          <w:sz w:val="23"/>
          <w:szCs w:val="23"/>
        </w:rPr>
        <w:t>.</w:t>
      </w:r>
      <w:r w:rsidR="00930EE2" w:rsidRPr="00065997">
        <w:rPr>
          <w:rStyle w:val="FootnoteReference"/>
          <w:rFonts w:cstheme="minorHAnsi"/>
          <w:sz w:val="23"/>
          <w:szCs w:val="23"/>
        </w:rPr>
        <w:footnoteReference w:id="59"/>
      </w:r>
      <w:r w:rsidR="008F6A7A" w:rsidRPr="00065997">
        <w:rPr>
          <w:rFonts w:cstheme="minorHAnsi"/>
          <w:sz w:val="23"/>
          <w:szCs w:val="23"/>
        </w:rPr>
        <w:t xml:space="preserve"> The handling of sensitive information requires stringent data privacy laws and security protocols to mitigate these risks.</w:t>
      </w:r>
    </w:p>
    <w:p w14:paraId="0B78E8C7" w14:textId="7D292A1F" w:rsidR="008451B3" w:rsidRPr="00065997" w:rsidRDefault="008451B3" w:rsidP="008451B3">
      <w:pPr>
        <w:rPr>
          <w:rFonts w:cstheme="minorHAnsi"/>
          <w:sz w:val="23"/>
          <w:szCs w:val="23"/>
        </w:rPr>
      </w:pPr>
      <w:r w:rsidRPr="00065997">
        <w:rPr>
          <w:rFonts w:cstheme="minorHAnsi"/>
          <w:sz w:val="23"/>
          <w:szCs w:val="23"/>
        </w:rPr>
        <w:t>AI systems can be prone to biases based on the data they are trained on,</w:t>
      </w:r>
      <w:r w:rsidR="00DB7897" w:rsidRPr="00065997">
        <w:rPr>
          <w:rStyle w:val="FootnoteReference"/>
          <w:rFonts w:cstheme="minorHAnsi"/>
          <w:sz w:val="23"/>
          <w:szCs w:val="23"/>
        </w:rPr>
        <w:footnoteReference w:id="60"/>
      </w:r>
      <w:r w:rsidRPr="00065997">
        <w:rPr>
          <w:rFonts w:cstheme="minorHAnsi"/>
          <w:sz w:val="23"/>
          <w:szCs w:val="23"/>
        </w:rPr>
        <w:t xml:space="preserve"> leading to unintended consequences in parliamentary decision-making. If AI tools are trained on incomplete or biased historical data, they may perpetuate and amplify existing biases in parliamentary procedure.</w:t>
      </w:r>
      <w:r w:rsidR="005B1608" w:rsidRPr="00065997">
        <w:rPr>
          <w:rStyle w:val="FootnoteReference"/>
          <w:rFonts w:cstheme="minorHAnsi"/>
          <w:sz w:val="23"/>
          <w:szCs w:val="23"/>
        </w:rPr>
        <w:footnoteReference w:id="61"/>
      </w:r>
      <w:r w:rsidRPr="00065997">
        <w:rPr>
          <w:rFonts w:cstheme="minorHAnsi"/>
          <w:sz w:val="23"/>
          <w:szCs w:val="23"/>
        </w:rPr>
        <w:t xml:space="preserve"> For example, precedents that were historically shaped by unequal power dynamics or that </w:t>
      </w:r>
      <w:r w:rsidR="002B24E3" w:rsidRPr="00065997">
        <w:rPr>
          <w:rFonts w:cstheme="minorHAnsi"/>
          <w:sz w:val="23"/>
          <w:szCs w:val="23"/>
        </w:rPr>
        <w:t>favoured</w:t>
      </w:r>
      <w:r w:rsidRPr="00065997">
        <w:rPr>
          <w:rFonts w:cstheme="minorHAnsi"/>
          <w:sz w:val="23"/>
          <w:szCs w:val="23"/>
        </w:rPr>
        <w:t xml:space="preserve"> certain political interests could be reinforced by AI algorithms without proper scrutiny. This risks </w:t>
      </w:r>
      <w:r w:rsidR="002E4F26">
        <w:rPr>
          <w:rFonts w:cstheme="minorHAnsi"/>
          <w:sz w:val="23"/>
          <w:szCs w:val="23"/>
        </w:rPr>
        <w:t>reinforcing</w:t>
      </w:r>
      <w:r w:rsidR="00F7544D">
        <w:rPr>
          <w:rFonts w:cstheme="minorHAnsi"/>
          <w:sz w:val="23"/>
          <w:szCs w:val="23"/>
        </w:rPr>
        <w:t xml:space="preserve"> any</w:t>
      </w:r>
      <w:r w:rsidRPr="00065997">
        <w:rPr>
          <w:rFonts w:cstheme="minorHAnsi"/>
          <w:sz w:val="23"/>
          <w:szCs w:val="23"/>
        </w:rPr>
        <w:t xml:space="preserve"> existing inequalities in the parliamentary system and undermining the fairness and impartiality expected in democratic institutions. Parliaments must therefore ensure that AI systems are transparent, regularly audited for bias, and subject to ethical guidelines that prioriti</w:t>
      </w:r>
      <w:r w:rsidR="00AA6AB9" w:rsidRPr="00065997">
        <w:rPr>
          <w:rFonts w:cstheme="minorHAnsi"/>
          <w:sz w:val="23"/>
          <w:szCs w:val="23"/>
        </w:rPr>
        <w:t>s</w:t>
      </w:r>
      <w:r w:rsidRPr="00065997">
        <w:rPr>
          <w:rFonts w:cstheme="minorHAnsi"/>
          <w:sz w:val="23"/>
          <w:szCs w:val="23"/>
        </w:rPr>
        <w:t>e fairness and equality.</w:t>
      </w:r>
      <w:r w:rsidR="00AA6AB9" w:rsidRPr="00065997">
        <w:rPr>
          <w:rStyle w:val="FootnoteReference"/>
          <w:rFonts w:cstheme="minorHAnsi"/>
          <w:sz w:val="23"/>
          <w:szCs w:val="23"/>
        </w:rPr>
        <w:footnoteReference w:id="62"/>
      </w:r>
    </w:p>
    <w:p w14:paraId="08138AD8" w14:textId="6A0CDCFA" w:rsidR="00A859A8" w:rsidRDefault="0041422A" w:rsidP="008451B3">
      <w:pPr>
        <w:rPr>
          <w:rFonts w:cstheme="minorHAnsi"/>
          <w:sz w:val="23"/>
          <w:szCs w:val="23"/>
        </w:rPr>
      </w:pPr>
      <w:r w:rsidRPr="00065997">
        <w:rPr>
          <w:rFonts w:cstheme="minorHAnsi"/>
          <w:sz w:val="23"/>
          <w:szCs w:val="23"/>
        </w:rPr>
        <w:lastRenderedPageBreak/>
        <w:t>Given these</w:t>
      </w:r>
      <w:r w:rsidR="00A859A8" w:rsidRPr="00065997">
        <w:rPr>
          <w:rFonts w:cstheme="minorHAnsi"/>
          <w:sz w:val="23"/>
          <w:szCs w:val="23"/>
        </w:rPr>
        <w:t xml:space="preserve"> risks, it may be more desirable for parliaments to invest in the development of purpose-built AI systems specifically designed to uphold the unique </w:t>
      </w:r>
      <w:r w:rsidRPr="00065997">
        <w:rPr>
          <w:rFonts w:cstheme="minorHAnsi"/>
          <w:sz w:val="23"/>
          <w:szCs w:val="23"/>
        </w:rPr>
        <w:t>requirements</w:t>
      </w:r>
      <w:r w:rsidR="00A859A8" w:rsidRPr="00065997">
        <w:rPr>
          <w:rFonts w:cstheme="minorHAnsi"/>
          <w:sz w:val="23"/>
          <w:szCs w:val="23"/>
        </w:rPr>
        <w:t xml:space="preserve">. </w:t>
      </w:r>
      <w:r w:rsidR="00C114F9" w:rsidRPr="00065997">
        <w:rPr>
          <w:rFonts w:cstheme="minorHAnsi"/>
          <w:sz w:val="23"/>
          <w:szCs w:val="23"/>
        </w:rPr>
        <w:t>Purpose-built</w:t>
      </w:r>
      <w:r w:rsidR="00A859A8" w:rsidRPr="00065997">
        <w:rPr>
          <w:rFonts w:cstheme="minorHAnsi"/>
          <w:sz w:val="23"/>
          <w:szCs w:val="23"/>
        </w:rPr>
        <w:t xml:space="preserve"> AI systems</w:t>
      </w:r>
      <w:r w:rsidR="00C114F9" w:rsidRPr="00065997">
        <w:rPr>
          <w:rFonts w:cstheme="minorHAnsi"/>
          <w:sz w:val="23"/>
          <w:szCs w:val="23"/>
        </w:rPr>
        <w:t xml:space="preserve"> can</w:t>
      </w:r>
      <w:r w:rsidR="00A859A8" w:rsidRPr="00065997">
        <w:rPr>
          <w:rFonts w:cstheme="minorHAnsi"/>
          <w:sz w:val="23"/>
          <w:szCs w:val="23"/>
        </w:rPr>
        <w:t xml:space="preserve"> better address the nuanced demands of parliamentary procedures and mitigate concerns such as bias, security vulnerabilities, and the potential erosion of tacit knowledge.</w:t>
      </w:r>
      <w:r w:rsidR="007A42DF" w:rsidRPr="00065997">
        <w:rPr>
          <w:rStyle w:val="FootnoteReference"/>
          <w:rFonts w:cstheme="minorHAnsi"/>
          <w:sz w:val="23"/>
          <w:szCs w:val="23"/>
        </w:rPr>
        <w:footnoteReference w:id="63"/>
      </w:r>
      <w:r w:rsidR="00A859A8" w:rsidRPr="00065997">
        <w:rPr>
          <w:rFonts w:cstheme="minorHAnsi"/>
          <w:sz w:val="23"/>
          <w:szCs w:val="23"/>
        </w:rPr>
        <w:t xml:space="preserve"> However, such an endeavour </w:t>
      </w:r>
      <w:r w:rsidR="00D563B5" w:rsidRPr="00065997">
        <w:rPr>
          <w:rFonts w:cstheme="minorHAnsi"/>
          <w:sz w:val="23"/>
          <w:szCs w:val="23"/>
        </w:rPr>
        <w:t xml:space="preserve">poses significant resourcing and funding challenges; an area where many legislatures are already constrained. </w:t>
      </w:r>
      <w:r w:rsidR="00A859A8" w:rsidRPr="00065997">
        <w:rPr>
          <w:rFonts w:cstheme="minorHAnsi"/>
          <w:sz w:val="23"/>
          <w:szCs w:val="23"/>
        </w:rPr>
        <w:t xml:space="preserve">The investment required to develop </w:t>
      </w:r>
      <w:r w:rsidR="00D563B5" w:rsidRPr="00065997">
        <w:rPr>
          <w:rFonts w:cstheme="minorHAnsi"/>
          <w:sz w:val="23"/>
          <w:szCs w:val="23"/>
        </w:rPr>
        <w:t>purpose-built</w:t>
      </w:r>
      <w:r w:rsidR="00A859A8" w:rsidRPr="00065997">
        <w:rPr>
          <w:rFonts w:cstheme="minorHAnsi"/>
          <w:sz w:val="23"/>
          <w:szCs w:val="23"/>
        </w:rPr>
        <w:t xml:space="preserve"> AI solutions is substantial</w:t>
      </w:r>
      <w:r w:rsidR="00F838D1" w:rsidRPr="00065997">
        <w:rPr>
          <w:rFonts w:cstheme="minorHAnsi"/>
          <w:sz w:val="23"/>
          <w:szCs w:val="23"/>
        </w:rPr>
        <w:t xml:space="preserve">, with a variety of sources reporting that custom AI solutions can cost anywhere between US$5,000 to </w:t>
      </w:r>
      <w:r w:rsidR="008933D0" w:rsidRPr="00065997">
        <w:rPr>
          <w:rFonts w:cstheme="minorHAnsi"/>
          <w:sz w:val="23"/>
          <w:szCs w:val="23"/>
        </w:rPr>
        <w:t>US$500,000</w:t>
      </w:r>
      <w:r w:rsidR="00A859A8" w:rsidRPr="00065997">
        <w:rPr>
          <w:rFonts w:cstheme="minorHAnsi"/>
          <w:sz w:val="23"/>
          <w:szCs w:val="23"/>
        </w:rPr>
        <w:t>.</w:t>
      </w:r>
      <w:r w:rsidR="0097177A" w:rsidRPr="00065997">
        <w:rPr>
          <w:rStyle w:val="FootnoteReference"/>
          <w:rFonts w:cstheme="minorHAnsi"/>
          <w:sz w:val="23"/>
          <w:szCs w:val="23"/>
        </w:rPr>
        <w:footnoteReference w:id="64"/>
      </w:r>
      <w:r w:rsidR="00A859A8" w:rsidRPr="00065997">
        <w:rPr>
          <w:rFonts w:cstheme="minorHAnsi"/>
          <w:sz w:val="23"/>
          <w:szCs w:val="23"/>
        </w:rPr>
        <w:t xml:space="preserve"> Moreover, the complexity of designing AI systems that integrate seamlessly with existing parliamentary frameworks while maintaining flexibility and human oversight adds to the difficulty. Consequently, while the creation of customised AI systems may offer the most viable solution to ensuring that the use of emerging technology in parliaments remains aligned with democratic principles, the practical barriers to achieving this must be carefully considered.</w:t>
      </w:r>
    </w:p>
    <w:p w14:paraId="21262357" w14:textId="5BF83909" w:rsidR="00F84D99" w:rsidRPr="00AC4495" w:rsidRDefault="00AC4495" w:rsidP="008451B3">
      <w:pPr>
        <w:rPr>
          <w:rFonts w:cstheme="minorHAnsi"/>
          <w:b/>
          <w:bCs/>
          <w:sz w:val="23"/>
          <w:szCs w:val="23"/>
        </w:rPr>
      </w:pPr>
      <w:r>
        <w:rPr>
          <w:rFonts w:cstheme="minorHAnsi"/>
          <w:b/>
          <w:bCs/>
          <w:sz w:val="23"/>
          <w:szCs w:val="23"/>
        </w:rPr>
        <w:t>CONCLUSION</w:t>
      </w:r>
    </w:p>
    <w:p w14:paraId="1444405C" w14:textId="77777777" w:rsidR="0038093E" w:rsidRPr="0038093E" w:rsidRDefault="0038093E" w:rsidP="0038093E">
      <w:pPr>
        <w:rPr>
          <w:rFonts w:cstheme="minorHAnsi"/>
          <w:sz w:val="23"/>
          <w:szCs w:val="23"/>
        </w:rPr>
      </w:pPr>
      <w:r w:rsidRPr="0038093E">
        <w:rPr>
          <w:rFonts w:cstheme="minorHAnsi"/>
          <w:sz w:val="23"/>
          <w:szCs w:val="23"/>
        </w:rPr>
        <w:t>The integration of AI into parliamentary systems represents a pivotal opportunity to address one of the most pressing challenges modern legislatures face: the preservation of institutional memory. AI’s potential to support parliaments in maintaining their institutional memory, particularly in the context of frequent personnel turnover, offers a significant advance in ensuring continuity, stability, and procedural integrity. By creating intelligent repositories and decision-support systems, AI can bridge the gap between codified rules and the informal understandings that shape parliamentary practice, helping parliaments navigate complex procedural environments with greater efficiency and clarity.</w:t>
      </w:r>
    </w:p>
    <w:p w14:paraId="1965D806" w14:textId="4F0B95A0" w:rsidR="0038093E" w:rsidRPr="0038093E" w:rsidRDefault="0038093E" w:rsidP="0038093E">
      <w:pPr>
        <w:rPr>
          <w:rFonts w:cstheme="minorHAnsi"/>
          <w:sz w:val="23"/>
          <w:szCs w:val="23"/>
        </w:rPr>
      </w:pPr>
      <w:r w:rsidRPr="0038093E">
        <w:rPr>
          <w:rFonts w:cstheme="minorHAnsi"/>
          <w:sz w:val="23"/>
          <w:szCs w:val="23"/>
        </w:rPr>
        <w:t>AI’s ability to store, analyse, and recommend information offers a promising avenue for addressing the challenges of knowledge retention in parliamentary systems. By building intelligent knowledge management systems, AI could assist in bridging gaps caused by turnover, ensuring that precedents and procedural knowledge remain accessible and applicable. However, because of the risks associated with the integration of AI into these sensitive political environments—such as over-reliance on AI systems, the potential erosion of tacit knowledge, and heightened concerns over transparency and accountability—parliaments should prioritise the development of purpose-built AI systems. These systems should be designed specifically for the legislative context, with security, ethical considerations, and parliamentary oversight built in from the outset.</w:t>
      </w:r>
    </w:p>
    <w:p w14:paraId="731D2668" w14:textId="77777777" w:rsidR="0038093E" w:rsidRPr="0038093E" w:rsidRDefault="0038093E" w:rsidP="0038093E">
      <w:pPr>
        <w:rPr>
          <w:rFonts w:cstheme="minorHAnsi"/>
          <w:sz w:val="23"/>
          <w:szCs w:val="23"/>
        </w:rPr>
      </w:pPr>
      <w:r w:rsidRPr="0038093E">
        <w:rPr>
          <w:rFonts w:cstheme="minorHAnsi"/>
          <w:sz w:val="23"/>
          <w:szCs w:val="23"/>
        </w:rPr>
        <w:t xml:space="preserve">Developing AI solutions tailored for parliamentary use ensures that the specific needs of democratic institutions are addressed while mitigating potential risks. Purpose-built AI systems can enhance parliamentary decision-making by providing timely access to data, offering predictive insights for future legislative issues, and ensuring procedural knowledge is not lost due to staff or member turnover. Additionally, these systems must be adaptable and resilient to </w:t>
      </w:r>
      <w:r w:rsidRPr="0038093E">
        <w:rPr>
          <w:rFonts w:cstheme="minorHAnsi"/>
          <w:sz w:val="23"/>
          <w:szCs w:val="23"/>
        </w:rPr>
        <w:lastRenderedPageBreak/>
        <w:t>the dynamic nature of parliamentary work, offering flexibility while safeguarding institutional knowledge.</w:t>
      </w:r>
    </w:p>
    <w:p w14:paraId="405767E1" w14:textId="77777777" w:rsidR="0038093E" w:rsidRPr="0038093E" w:rsidRDefault="0038093E" w:rsidP="0038093E">
      <w:pPr>
        <w:rPr>
          <w:rFonts w:cstheme="minorHAnsi"/>
          <w:sz w:val="23"/>
          <w:szCs w:val="23"/>
        </w:rPr>
      </w:pPr>
      <w:r w:rsidRPr="0038093E">
        <w:rPr>
          <w:rFonts w:cstheme="minorHAnsi"/>
          <w:sz w:val="23"/>
          <w:szCs w:val="23"/>
        </w:rPr>
        <w:t>As AI increasingly becomes integrated into legislative workflows, the importance of human oversight cannot be overstated. Parliamentarians and clerks must remain engaged with these systems, ensuring that human judgment, experience, and intuition are not sidelined. By embedding AI into purpose-built systems, parliaments can strike a balance between innovation and tradition, ensuring that the adoption of AI complements—rather than threatens—the human elements that define parliamentary democracy.</w:t>
      </w:r>
    </w:p>
    <w:p w14:paraId="6BE8FFEA" w14:textId="2FC8F0F5" w:rsidR="009D63EF" w:rsidRPr="0038093E" w:rsidRDefault="0038093E" w:rsidP="0038093E">
      <w:pPr>
        <w:rPr>
          <w:rFonts w:cstheme="minorHAnsi"/>
          <w:sz w:val="23"/>
          <w:szCs w:val="23"/>
        </w:rPr>
      </w:pPr>
      <w:r w:rsidRPr="0038093E">
        <w:rPr>
          <w:rFonts w:cstheme="minorHAnsi"/>
          <w:sz w:val="23"/>
          <w:szCs w:val="23"/>
        </w:rPr>
        <w:t>Ultimately, AI’s role in parliaments must be seen as a complement to the rich tradition of human expertise and judgment that has guided these institutions for centuries. When implemented thoughtfully and through carefully designed, purpose-built systems, AI can enhance the efficiency, accessibility, and continuity of parliamentary procedures, safeguarding institutional memory for future generations. However, it is only through careful governance, rigorous ethical standards, and an unwavering commitment to democratic principles that parliaments can fully harness the potential of AI while preserving the integrity and trust of their institutions. This intentional, cautious approach ensures that AI serves to strengthen, rather than undermine, the democratic processes that parliaments were created to uphold.</w:t>
      </w:r>
    </w:p>
    <w:sectPr w:rsidR="009D63EF" w:rsidRPr="003809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58C22" w14:textId="77777777" w:rsidR="007921E6" w:rsidRDefault="007921E6" w:rsidP="00B947E2">
      <w:pPr>
        <w:spacing w:after="0" w:line="240" w:lineRule="auto"/>
      </w:pPr>
      <w:r>
        <w:separator/>
      </w:r>
    </w:p>
  </w:endnote>
  <w:endnote w:type="continuationSeparator" w:id="0">
    <w:p w14:paraId="7D0E07B1" w14:textId="77777777" w:rsidR="007921E6" w:rsidRDefault="007921E6" w:rsidP="00B947E2">
      <w:pPr>
        <w:spacing w:after="0" w:line="240" w:lineRule="auto"/>
      </w:pPr>
      <w:r>
        <w:continuationSeparator/>
      </w:r>
    </w:p>
  </w:endnote>
  <w:endnote w:type="continuationNotice" w:id="1">
    <w:p w14:paraId="17161BA6" w14:textId="77777777" w:rsidR="007921E6" w:rsidRDefault="007921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904391"/>
      <w:docPartObj>
        <w:docPartGallery w:val="Page Numbers (Bottom of Page)"/>
        <w:docPartUnique/>
      </w:docPartObj>
    </w:sdtPr>
    <w:sdtEndPr>
      <w:rPr>
        <w:noProof/>
      </w:rPr>
    </w:sdtEndPr>
    <w:sdtContent>
      <w:p w14:paraId="2FFC85B5" w14:textId="00C9E6D0" w:rsidR="00C0669B" w:rsidRDefault="00C066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BCA47" w14:textId="77777777" w:rsidR="00D63CE8" w:rsidRDefault="00D63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1F727" w14:textId="77777777" w:rsidR="007921E6" w:rsidRDefault="007921E6" w:rsidP="00B947E2">
      <w:pPr>
        <w:spacing w:after="0" w:line="240" w:lineRule="auto"/>
      </w:pPr>
      <w:r>
        <w:separator/>
      </w:r>
    </w:p>
  </w:footnote>
  <w:footnote w:type="continuationSeparator" w:id="0">
    <w:p w14:paraId="114BEF62" w14:textId="77777777" w:rsidR="007921E6" w:rsidRDefault="007921E6" w:rsidP="00B947E2">
      <w:pPr>
        <w:spacing w:after="0" w:line="240" w:lineRule="auto"/>
      </w:pPr>
      <w:r>
        <w:continuationSeparator/>
      </w:r>
    </w:p>
  </w:footnote>
  <w:footnote w:type="continuationNotice" w:id="1">
    <w:p w14:paraId="7BA95935" w14:textId="77777777" w:rsidR="007921E6" w:rsidRDefault="007921E6">
      <w:pPr>
        <w:spacing w:after="0" w:line="240" w:lineRule="auto"/>
      </w:pPr>
    </w:p>
  </w:footnote>
  <w:footnote w:id="2">
    <w:p w14:paraId="4EF99E80" w14:textId="0A3D943D" w:rsidR="00B8176F" w:rsidRPr="00065997" w:rsidRDefault="00B8176F">
      <w:pPr>
        <w:pStyle w:val="FootnoteText"/>
        <w:rPr>
          <w:rFonts w:cstheme="minorHAnsi"/>
        </w:rPr>
      </w:pPr>
      <w:r w:rsidRPr="00065997">
        <w:rPr>
          <w:rStyle w:val="FootnoteReference"/>
          <w:rFonts w:cstheme="minorHAnsi"/>
        </w:rPr>
        <w:footnoteRef/>
      </w:r>
      <w:r w:rsidRPr="00065997">
        <w:rPr>
          <w:rFonts w:cstheme="minorHAnsi"/>
        </w:rPr>
        <w:t xml:space="preserve"> </w:t>
      </w:r>
      <w:r w:rsidR="0003685C" w:rsidRPr="00065997">
        <w:rPr>
          <w:rFonts w:cstheme="minorHAnsi"/>
        </w:rPr>
        <w:t>John Waldeck, 'Legal Nature of Parliamentary Procedure'</w:t>
      </w:r>
      <w:r w:rsidR="00780D1E">
        <w:rPr>
          <w:rFonts w:cstheme="minorHAnsi"/>
        </w:rPr>
        <w:t>.</w:t>
      </w:r>
      <w:r w:rsidR="0003685C" w:rsidRPr="00065997">
        <w:rPr>
          <w:rFonts w:cstheme="minorHAnsi"/>
        </w:rPr>
        <w:t xml:space="preserve"> </w:t>
      </w:r>
      <w:r w:rsidR="0003685C" w:rsidRPr="00065997">
        <w:rPr>
          <w:rFonts w:cstheme="minorHAnsi"/>
          <w:i/>
          <w:iCs/>
        </w:rPr>
        <w:t>Cleveland State Law Review</w:t>
      </w:r>
      <w:r w:rsidR="00780D1E">
        <w:rPr>
          <w:rFonts w:cstheme="minorHAnsi"/>
          <w:i/>
          <w:iCs/>
        </w:rPr>
        <w:t xml:space="preserve"> </w:t>
      </w:r>
      <w:r w:rsidR="00780D1E">
        <w:rPr>
          <w:rFonts w:cstheme="minorHAnsi"/>
        </w:rPr>
        <w:t>21(1) 1972, p.</w:t>
      </w:r>
      <w:r w:rsidR="0003685C" w:rsidRPr="00065997">
        <w:rPr>
          <w:rFonts w:cstheme="minorHAnsi"/>
        </w:rPr>
        <w:t xml:space="preserve"> 87.</w:t>
      </w:r>
    </w:p>
  </w:footnote>
  <w:footnote w:id="3">
    <w:p w14:paraId="60FE37A1" w14:textId="6D2CAB1A" w:rsidR="00C85416" w:rsidRPr="00065997" w:rsidRDefault="00C85416" w:rsidP="00C85416">
      <w:pPr>
        <w:pStyle w:val="FootnoteText"/>
        <w:rPr>
          <w:rFonts w:cstheme="minorHAnsi"/>
        </w:rPr>
      </w:pPr>
      <w:r w:rsidRPr="00065997">
        <w:rPr>
          <w:rStyle w:val="FootnoteReference"/>
          <w:rFonts w:cstheme="minorHAnsi"/>
        </w:rPr>
        <w:footnoteRef/>
      </w:r>
      <w:r w:rsidRPr="00065997">
        <w:rPr>
          <w:rFonts w:cstheme="minorHAnsi"/>
        </w:rPr>
        <w:t xml:space="preserve"> UK Parliament, 'Parliamentary Procedure'</w:t>
      </w:r>
      <w:r w:rsidR="0053682A">
        <w:rPr>
          <w:rFonts w:cstheme="minorHAnsi"/>
        </w:rPr>
        <w:t>. Accessed at:</w:t>
      </w:r>
      <w:r w:rsidRPr="00065997">
        <w:rPr>
          <w:rFonts w:cstheme="minorHAnsi"/>
        </w:rPr>
        <w:t xml:space="preserve"> </w:t>
      </w:r>
      <w:hyperlink r:id="rId1" w:history="1">
        <w:r w:rsidRPr="00065997">
          <w:rPr>
            <w:rStyle w:val="Hyperlink"/>
            <w:rFonts w:cstheme="minorHAnsi"/>
          </w:rPr>
          <w:t>https://www.parliament.uk/site-information/glossary/parliamentary-procedure/</w:t>
        </w:r>
      </w:hyperlink>
      <w:r w:rsidRPr="00065997">
        <w:rPr>
          <w:rFonts w:cstheme="minorHAnsi"/>
        </w:rPr>
        <w:t>.</w:t>
      </w:r>
    </w:p>
  </w:footnote>
  <w:footnote w:id="4">
    <w:p w14:paraId="6E2F2EDF" w14:textId="203868EE" w:rsidR="00B947E2" w:rsidRPr="00065997" w:rsidRDefault="00B947E2">
      <w:pPr>
        <w:pStyle w:val="FootnoteText"/>
        <w:rPr>
          <w:rFonts w:cstheme="minorHAnsi"/>
        </w:rPr>
      </w:pPr>
      <w:r w:rsidRPr="00065997">
        <w:rPr>
          <w:rStyle w:val="FootnoteReference"/>
          <w:rFonts w:cstheme="minorHAnsi"/>
        </w:rPr>
        <w:footnoteRef/>
      </w:r>
      <w:r w:rsidRPr="00065997">
        <w:rPr>
          <w:rFonts w:cstheme="minorHAnsi"/>
        </w:rPr>
        <w:t xml:space="preserve"> </w:t>
      </w:r>
      <w:r w:rsidR="00E00EE9" w:rsidRPr="00065997">
        <w:rPr>
          <w:rFonts w:cstheme="minorHAnsi"/>
        </w:rPr>
        <w:t>Femi Olan et al, 'Artificial Intelligence and Knowledge Sharing: Contributing Factors to Organizational Performance'</w:t>
      </w:r>
      <w:r w:rsidR="0053682A">
        <w:rPr>
          <w:rFonts w:cstheme="minorHAnsi"/>
        </w:rPr>
        <w:t>.</w:t>
      </w:r>
      <w:r w:rsidR="00E00EE9" w:rsidRPr="00065997">
        <w:rPr>
          <w:rFonts w:cstheme="minorHAnsi"/>
        </w:rPr>
        <w:t xml:space="preserve"> </w:t>
      </w:r>
      <w:r w:rsidR="00E00EE9" w:rsidRPr="00065997">
        <w:rPr>
          <w:rFonts w:cstheme="minorHAnsi"/>
          <w:i/>
          <w:iCs/>
        </w:rPr>
        <w:t>Journal of Business Research</w:t>
      </w:r>
      <w:r w:rsidR="00101852">
        <w:rPr>
          <w:rFonts w:cstheme="minorHAnsi"/>
          <w:i/>
          <w:iCs/>
        </w:rPr>
        <w:t xml:space="preserve"> </w:t>
      </w:r>
      <w:r w:rsidR="00101852">
        <w:rPr>
          <w:rFonts w:cstheme="minorHAnsi"/>
        </w:rPr>
        <w:t>145 2020, p.</w:t>
      </w:r>
      <w:r w:rsidR="00E00EE9" w:rsidRPr="00065997">
        <w:rPr>
          <w:rFonts w:cstheme="minorHAnsi"/>
        </w:rPr>
        <w:t xml:space="preserve"> 607; </w:t>
      </w:r>
      <w:r w:rsidR="004D1B7E" w:rsidRPr="00065997">
        <w:rPr>
          <w:rFonts w:cstheme="minorHAnsi"/>
        </w:rPr>
        <w:t xml:space="preserve">Ikujirō Nonaka and Hirotaka Takeuchi, </w:t>
      </w:r>
      <w:r w:rsidR="004D1B7E" w:rsidRPr="00065997">
        <w:rPr>
          <w:rFonts w:cstheme="minorHAnsi"/>
          <w:i/>
          <w:iCs/>
        </w:rPr>
        <w:t>The Knowledge-Creating Company: How Japanese Companies Create the Dynamics of Innovation</w:t>
      </w:r>
      <w:r w:rsidR="00CD0936">
        <w:rPr>
          <w:rFonts w:cstheme="minorHAnsi"/>
        </w:rPr>
        <w:t xml:space="preserve">. United Kingdom: </w:t>
      </w:r>
      <w:r w:rsidR="004D1B7E" w:rsidRPr="00065997">
        <w:rPr>
          <w:rFonts w:cstheme="minorHAnsi"/>
        </w:rPr>
        <w:t>Oxford University Press, 1995</w:t>
      </w:r>
      <w:r w:rsidR="00CD0936">
        <w:rPr>
          <w:rFonts w:cstheme="minorHAnsi"/>
        </w:rPr>
        <w:t>, p.</w:t>
      </w:r>
      <w:r w:rsidR="004D1B7E" w:rsidRPr="00065997">
        <w:rPr>
          <w:rFonts w:cstheme="minorHAnsi"/>
        </w:rPr>
        <w:t xml:space="preserve"> 89.</w:t>
      </w:r>
    </w:p>
  </w:footnote>
  <w:footnote w:id="5">
    <w:p w14:paraId="2320A6E5" w14:textId="0567DC8E" w:rsidR="00061334" w:rsidRPr="00065997" w:rsidRDefault="00061334">
      <w:pPr>
        <w:pStyle w:val="FootnoteText"/>
        <w:rPr>
          <w:rFonts w:cstheme="minorHAnsi"/>
        </w:rPr>
      </w:pPr>
      <w:r w:rsidRPr="00065997">
        <w:rPr>
          <w:rStyle w:val="FootnoteReference"/>
          <w:rFonts w:cstheme="minorHAnsi"/>
        </w:rPr>
        <w:footnoteRef/>
      </w:r>
      <w:r w:rsidRPr="00065997">
        <w:rPr>
          <w:rFonts w:cstheme="minorHAnsi"/>
        </w:rPr>
        <w:t xml:space="preserve"> </w:t>
      </w:r>
      <w:r w:rsidR="009D2C0E" w:rsidRPr="00065997">
        <w:rPr>
          <w:rFonts w:cstheme="minorHAnsi"/>
        </w:rPr>
        <w:t>Jeremy Howells, 'Tacit Knowledge, Innovation and Technology Transfer'</w:t>
      </w:r>
      <w:r w:rsidR="00CD0936">
        <w:rPr>
          <w:rFonts w:cstheme="minorHAnsi"/>
        </w:rPr>
        <w:t>.</w:t>
      </w:r>
      <w:r w:rsidR="009D2C0E" w:rsidRPr="00065997">
        <w:rPr>
          <w:rFonts w:cstheme="minorHAnsi"/>
        </w:rPr>
        <w:t xml:space="preserve"> </w:t>
      </w:r>
      <w:r w:rsidR="009D2C0E" w:rsidRPr="00065997">
        <w:rPr>
          <w:rFonts w:cstheme="minorHAnsi"/>
          <w:i/>
          <w:iCs/>
        </w:rPr>
        <w:t>Technology Analysis &amp; Strategic Management</w:t>
      </w:r>
      <w:r w:rsidR="00D223F9">
        <w:rPr>
          <w:rFonts w:cstheme="minorHAnsi"/>
          <w:i/>
          <w:iCs/>
        </w:rPr>
        <w:t xml:space="preserve"> </w:t>
      </w:r>
      <w:r w:rsidR="00D223F9">
        <w:rPr>
          <w:rFonts w:cstheme="minorHAnsi"/>
        </w:rPr>
        <w:t>8(2) 1996, p.</w:t>
      </w:r>
      <w:r w:rsidR="009D2C0E" w:rsidRPr="00065997">
        <w:rPr>
          <w:rFonts w:cstheme="minorHAnsi"/>
        </w:rPr>
        <w:t xml:space="preserve"> 92.</w:t>
      </w:r>
    </w:p>
  </w:footnote>
  <w:footnote w:id="6">
    <w:p w14:paraId="19A75EC9" w14:textId="6A061D7D" w:rsidR="009A4C5F" w:rsidRPr="00065997" w:rsidRDefault="009A4C5F">
      <w:pPr>
        <w:pStyle w:val="FootnoteText"/>
        <w:rPr>
          <w:rFonts w:cstheme="minorHAnsi"/>
        </w:rPr>
      </w:pPr>
      <w:r w:rsidRPr="00065997">
        <w:rPr>
          <w:rStyle w:val="FootnoteReference"/>
          <w:rFonts w:cstheme="minorHAnsi"/>
        </w:rPr>
        <w:footnoteRef/>
      </w:r>
      <w:r w:rsidRPr="00065997">
        <w:rPr>
          <w:rFonts w:cstheme="minorHAnsi"/>
        </w:rPr>
        <w:t xml:space="preserve"> </w:t>
      </w:r>
      <w:r w:rsidR="00955C3F" w:rsidRPr="00065997">
        <w:rPr>
          <w:rFonts w:cstheme="minorHAnsi"/>
        </w:rPr>
        <w:t xml:space="preserve">Victoria, </w:t>
      </w:r>
      <w:r w:rsidR="00955C3F" w:rsidRPr="00D223F9">
        <w:rPr>
          <w:rFonts w:cstheme="minorHAnsi"/>
          <w:i/>
          <w:iCs/>
        </w:rPr>
        <w:t>Parliamentary Debates</w:t>
      </w:r>
      <w:r w:rsidR="00955C3F" w:rsidRPr="00065997">
        <w:rPr>
          <w:rFonts w:cstheme="minorHAnsi"/>
        </w:rPr>
        <w:t xml:space="preserve">, Legislative Council, 9 February 2016, </w:t>
      </w:r>
      <w:r w:rsidR="00D223F9">
        <w:rPr>
          <w:rFonts w:cstheme="minorHAnsi"/>
        </w:rPr>
        <w:t xml:space="preserve">p. </w:t>
      </w:r>
      <w:r w:rsidR="00955C3F" w:rsidRPr="00065997">
        <w:rPr>
          <w:rFonts w:cstheme="minorHAnsi"/>
        </w:rPr>
        <w:t>1.</w:t>
      </w:r>
    </w:p>
  </w:footnote>
  <w:footnote w:id="7">
    <w:p w14:paraId="06FEA299" w14:textId="43BA48D1" w:rsidR="00BC24AD" w:rsidRPr="002C2885" w:rsidRDefault="00BC24AD">
      <w:pPr>
        <w:pStyle w:val="FootnoteText"/>
        <w:rPr>
          <w:rFonts w:cstheme="minorHAnsi"/>
        </w:rPr>
      </w:pPr>
      <w:r w:rsidRPr="002C2885">
        <w:rPr>
          <w:rStyle w:val="FootnoteReference"/>
          <w:rFonts w:cstheme="minorHAnsi"/>
        </w:rPr>
        <w:footnoteRef/>
      </w:r>
      <w:r w:rsidRPr="002C2885">
        <w:rPr>
          <w:rFonts w:cstheme="minorHAnsi"/>
        </w:rPr>
        <w:t xml:space="preserve"> </w:t>
      </w:r>
      <w:r w:rsidR="00222AED" w:rsidRPr="002C2885">
        <w:rPr>
          <w:rFonts w:cstheme="minorHAnsi"/>
        </w:rPr>
        <w:t>Legislative Council of Victoria, Standing Orders (2021) SO 4.02</w:t>
      </w:r>
      <w:r w:rsidR="00E444B8" w:rsidRPr="002C2885">
        <w:rPr>
          <w:rFonts w:cstheme="minorHAnsi"/>
        </w:rPr>
        <w:t>,</w:t>
      </w:r>
      <w:r w:rsidR="00222AED" w:rsidRPr="002C2885">
        <w:rPr>
          <w:rFonts w:cstheme="minorHAnsi"/>
        </w:rPr>
        <w:t xml:space="preserve"> </w:t>
      </w:r>
      <w:r w:rsidR="000C74A6" w:rsidRPr="002C2885">
        <w:rPr>
          <w:rFonts w:cstheme="minorHAnsi"/>
        </w:rPr>
        <w:t xml:space="preserve">p. </w:t>
      </w:r>
      <w:r w:rsidR="00222AED" w:rsidRPr="002C2885">
        <w:rPr>
          <w:rFonts w:cstheme="minorHAnsi"/>
        </w:rPr>
        <w:t>8.</w:t>
      </w:r>
    </w:p>
  </w:footnote>
  <w:footnote w:id="8">
    <w:p w14:paraId="0C4C4E96" w14:textId="556FFEDD" w:rsidR="00CB2664" w:rsidRPr="0076714E" w:rsidRDefault="00CB2664">
      <w:pPr>
        <w:pStyle w:val="FootnoteText"/>
        <w:rPr>
          <w:rFonts w:ascii="Times New Roman" w:hAnsi="Times New Roman" w:cs="Times New Roman"/>
        </w:rPr>
      </w:pPr>
      <w:r w:rsidRPr="002C2885">
        <w:rPr>
          <w:rStyle w:val="FootnoteReference"/>
          <w:rFonts w:cstheme="minorHAnsi"/>
        </w:rPr>
        <w:footnoteRef/>
      </w:r>
      <w:r w:rsidRPr="002C2885">
        <w:rPr>
          <w:rFonts w:cstheme="minorHAnsi"/>
        </w:rPr>
        <w:t xml:space="preserve"> </w:t>
      </w:r>
      <w:r w:rsidR="00222AED" w:rsidRPr="002C2885">
        <w:rPr>
          <w:rFonts w:cstheme="minorHAnsi"/>
        </w:rPr>
        <w:t xml:space="preserve">Legislative Council of Victoria, Standing Orders (2022) SO 4.02, </w:t>
      </w:r>
      <w:r w:rsidR="000C74A6" w:rsidRPr="002C2885">
        <w:rPr>
          <w:rFonts w:cstheme="minorHAnsi"/>
        </w:rPr>
        <w:t xml:space="preserve">p. </w:t>
      </w:r>
      <w:r w:rsidR="00222AED" w:rsidRPr="002C2885">
        <w:rPr>
          <w:rFonts w:cstheme="minorHAnsi"/>
        </w:rPr>
        <w:t>11.</w:t>
      </w:r>
    </w:p>
  </w:footnote>
  <w:footnote w:id="9">
    <w:p w14:paraId="1647E386" w14:textId="2B31CBD6" w:rsidR="00F10956" w:rsidRPr="00034E8F" w:rsidRDefault="00F10956">
      <w:pPr>
        <w:pStyle w:val="FootnoteText"/>
        <w:rPr>
          <w:rFonts w:cstheme="minorHAnsi"/>
        </w:rPr>
      </w:pPr>
      <w:r w:rsidRPr="00034E8F">
        <w:rPr>
          <w:rStyle w:val="FootnoteReference"/>
          <w:rFonts w:cstheme="minorHAnsi"/>
        </w:rPr>
        <w:footnoteRef/>
      </w:r>
      <w:r w:rsidRPr="00034E8F">
        <w:rPr>
          <w:rFonts w:cstheme="minorHAnsi"/>
        </w:rPr>
        <w:t xml:space="preserve"> </w:t>
      </w:r>
      <w:r w:rsidR="004547EC" w:rsidRPr="00034E8F">
        <w:rPr>
          <w:rFonts w:cstheme="minorHAnsi"/>
        </w:rPr>
        <w:t xml:space="preserve">UK Parliament, </w:t>
      </w:r>
      <w:r w:rsidR="004547EC" w:rsidRPr="00034E8F">
        <w:rPr>
          <w:rFonts w:cstheme="minorHAnsi"/>
          <w:i/>
          <w:iCs/>
        </w:rPr>
        <w:t>Erskine May</w:t>
      </w:r>
      <w:r w:rsidR="000C74A6">
        <w:rPr>
          <w:rFonts w:cstheme="minorHAnsi"/>
        </w:rPr>
        <w:t xml:space="preserve">. Accessed at: </w:t>
      </w:r>
      <w:hyperlink r:id="rId2" w:history="1">
        <w:r w:rsidR="004547EC" w:rsidRPr="00034E8F">
          <w:rPr>
            <w:rStyle w:val="Hyperlink"/>
            <w:rFonts w:cstheme="minorHAnsi"/>
          </w:rPr>
          <w:t>https://erskinemay.parliament.uk/information/preface</w:t>
        </w:r>
      </w:hyperlink>
      <w:r w:rsidR="004547EC" w:rsidRPr="00034E8F">
        <w:rPr>
          <w:rFonts w:cstheme="minorHAnsi"/>
        </w:rPr>
        <w:t xml:space="preserve">. </w:t>
      </w:r>
    </w:p>
  </w:footnote>
  <w:footnote w:id="10">
    <w:p w14:paraId="11472622" w14:textId="5FDD6D45" w:rsidR="002D5E3D" w:rsidRPr="00034E8F" w:rsidRDefault="002D5E3D">
      <w:pPr>
        <w:pStyle w:val="FootnoteText"/>
        <w:rPr>
          <w:rFonts w:cstheme="minorHAnsi"/>
        </w:rPr>
      </w:pPr>
      <w:r w:rsidRPr="00034E8F">
        <w:rPr>
          <w:rStyle w:val="FootnoteReference"/>
          <w:rFonts w:cstheme="minorHAnsi"/>
        </w:rPr>
        <w:footnoteRef/>
      </w:r>
      <w:r w:rsidRPr="00034E8F">
        <w:rPr>
          <w:rFonts w:cstheme="minorHAnsi"/>
        </w:rPr>
        <w:t xml:space="preserve"> </w:t>
      </w:r>
      <w:r w:rsidR="0004078C" w:rsidRPr="00034E8F">
        <w:rPr>
          <w:rFonts w:cstheme="minorHAnsi"/>
        </w:rPr>
        <w:t xml:space="preserve">Michael Kirby, </w:t>
      </w:r>
      <w:r w:rsidR="0004078C" w:rsidRPr="003A3043">
        <w:rPr>
          <w:rFonts w:cstheme="minorHAnsi"/>
          <w:i/>
          <w:iCs/>
        </w:rPr>
        <w:t>Precedent Law, Practice and Trends in Australia</w:t>
      </w:r>
      <w:r w:rsidR="003F4C0E" w:rsidRPr="003A3043">
        <w:rPr>
          <w:rFonts w:cstheme="minorHAnsi"/>
          <w:i/>
          <w:iCs/>
        </w:rPr>
        <w:t xml:space="preserve"> </w:t>
      </w:r>
      <w:r w:rsidR="003F4C0E">
        <w:rPr>
          <w:rFonts w:cstheme="minorHAnsi"/>
        </w:rPr>
        <w:t>2006</w:t>
      </w:r>
      <w:r w:rsidR="003A3043">
        <w:rPr>
          <w:rFonts w:cstheme="minorHAnsi"/>
        </w:rPr>
        <w:t>, p. 12</w:t>
      </w:r>
      <w:r w:rsidR="003F4C0E">
        <w:rPr>
          <w:rFonts w:cstheme="minorHAnsi"/>
        </w:rPr>
        <w:t>. Acc</w:t>
      </w:r>
      <w:r w:rsidR="003A3043">
        <w:rPr>
          <w:rFonts w:cstheme="minorHAnsi"/>
        </w:rPr>
        <w:t xml:space="preserve">essed at: </w:t>
      </w:r>
      <w:hyperlink r:id="rId3" w:history="1">
        <w:r w:rsidR="003A3043" w:rsidRPr="00D85ADF">
          <w:rPr>
            <w:rStyle w:val="Hyperlink"/>
            <w:rFonts w:cstheme="minorHAnsi"/>
          </w:rPr>
          <w:t>https://www.michaelkirby.com.au/images/stories/speeches/2000s/vol60/2006/2150-Precedent_Law.pdf</w:t>
        </w:r>
      </w:hyperlink>
      <w:r w:rsidR="003A3043">
        <w:rPr>
          <w:rFonts w:cstheme="minorHAnsi"/>
        </w:rPr>
        <w:t>.</w:t>
      </w:r>
    </w:p>
  </w:footnote>
  <w:footnote w:id="11">
    <w:p w14:paraId="25C9DBCB" w14:textId="379FBFDD" w:rsidR="003142BB" w:rsidRPr="00034E8F" w:rsidRDefault="003142BB">
      <w:pPr>
        <w:pStyle w:val="FootnoteText"/>
        <w:rPr>
          <w:rFonts w:cstheme="minorHAnsi"/>
        </w:rPr>
      </w:pPr>
      <w:r w:rsidRPr="00034E8F">
        <w:rPr>
          <w:rStyle w:val="FootnoteReference"/>
          <w:rFonts w:cstheme="minorHAnsi"/>
        </w:rPr>
        <w:footnoteRef/>
      </w:r>
      <w:r w:rsidRPr="00034E8F">
        <w:rPr>
          <w:rFonts w:cstheme="minorHAnsi"/>
        </w:rPr>
        <w:t xml:space="preserve"> </w:t>
      </w:r>
      <w:r w:rsidR="00E55005" w:rsidRPr="00034E8F">
        <w:rPr>
          <w:rFonts w:cstheme="minorHAnsi"/>
        </w:rPr>
        <w:t xml:space="preserve">Sima Siami-Namini, </w:t>
      </w:r>
      <w:r w:rsidR="00212A6C" w:rsidRPr="00034E8F">
        <w:rPr>
          <w:rFonts w:cstheme="minorHAnsi"/>
        </w:rPr>
        <w:t>‘Knowledge Management Challenges in Public Sectors’</w:t>
      </w:r>
      <w:r w:rsidR="003A3043">
        <w:rPr>
          <w:rFonts w:cstheme="minorHAnsi"/>
        </w:rPr>
        <w:t>.</w:t>
      </w:r>
      <w:r w:rsidR="00212A6C" w:rsidRPr="00034E8F">
        <w:rPr>
          <w:rFonts w:cstheme="minorHAnsi"/>
        </w:rPr>
        <w:t xml:space="preserve"> </w:t>
      </w:r>
      <w:r w:rsidR="00B140C1" w:rsidRPr="00034E8F">
        <w:rPr>
          <w:rFonts w:cstheme="minorHAnsi"/>
          <w:i/>
          <w:iCs/>
        </w:rPr>
        <w:t>Research Journal of Economics</w:t>
      </w:r>
      <w:r w:rsidR="0095183F">
        <w:rPr>
          <w:rFonts w:cstheme="minorHAnsi"/>
          <w:i/>
          <w:iCs/>
        </w:rPr>
        <w:t xml:space="preserve"> </w:t>
      </w:r>
      <w:r w:rsidR="0095183F">
        <w:rPr>
          <w:rFonts w:cstheme="minorHAnsi"/>
        </w:rPr>
        <w:t>2 2018, p.</w:t>
      </w:r>
      <w:r w:rsidR="00EA484E" w:rsidRPr="00034E8F">
        <w:rPr>
          <w:rFonts w:cstheme="minorHAnsi"/>
          <w:i/>
          <w:iCs/>
        </w:rPr>
        <w:t xml:space="preserve"> </w:t>
      </w:r>
      <w:r w:rsidR="00EA484E" w:rsidRPr="00034E8F">
        <w:rPr>
          <w:rFonts w:cstheme="minorHAnsi"/>
        </w:rPr>
        <w:t xml:space="preserve">1. </w:t>
      </w:r>
    </w:p>
  </w:footnote>
  <w:footnote w:id="12">
    <w:p w14:paraId="4F0C966B" w14:textId="414B016C" w:rsidR="0027460F" w:rsidRPr="001371DD" w:rsidRDefault="0027460F">
      <w:pPr>
        <w:pStyle w:val="FootnoteText"/>
        <w:rPr>
          <w:rFonts w:ascii="Times New Roman" w:hAnsi="Times New Roman" w:cs="Times New Roman"/>
          <w:highlight w:val="yellow"/>
        </w:rPr>
      </w:pPr>
      <w:r w:rsidRPr="00034E8F">
        <w:rPr>
          <w:rStyle w:val="FootnoteReference"/>
          <w:rFonts w:cstheme="minorHAnsi"/>
        </w:rPr>
        <w:footnoteRef/>
      </w:r>
      <w:r w:rsidRPr="00034E8F">
        <w:rPr>
          <w:rFonts w:cstheme="minorHAnsi"/>
        </w:rPr>
        <w:t xml:space="preserve"> </w:t>
      </w:r>
      <w:r w:rsidR="00A61B8F">
        <w:rPr>
          <w:rFonts w:cstheme="minorHAnsi"/>
        </w:rPr>
        <w:t>Siami-Namini, ‘</w:t>
      </w:r>
      <w:r w:rsidR="00A61B8F" w:rsidRPr="00034E8F">
        <w:rPr>
          <w:rFonts w:cstheme="minorHAnsi"/>
        </w:rPr>
        <w:t>Knowledge Management Challenges in Public Sectors’</w:t>
      </w:r>
      <w:r w:rsidR="00AF4354" w:rsidRPr="00034E8F">
        <w:rPr>
          <w:rFonts w:cstheme="minorHAnsi"/>
        </w:rPr>
        <w:t>.</w:t>
      </w:r>
    </w:p>
  </w:footnote>
  <w:footnote w:id="13">
    <w:p w14:paraId="7F67357D" w14:textId="71028B7F" w:rsidR="00307932" w:rsidRPr="00A61B8F" w:rsidRDefault="00307932">
      <w:pPr>
        <w:pStyle w:val="FootnoteText"/>
        <w:rPr>
          <w:rFonts w:cstheme="minorHAnsi"/>
        </w:rPr>
      </w:pPr>
      <w:r w:rsidRPr="00A61B8F">
        <w:rPr>
          <w:rStyle w:val="FootnoteReference"/>
          <w:rFonts w:cstheme="minorHAnsi"/>
        </w:rPr>
        <w:footnoteRef/>
      </w:r>
      <w:r w:rsidRPr="00A61B8F">
        <w:rPr>
          <w:rFonts w:cstheme="minorHAnsi"/>
        </w:rPr>
        <w:t xml:space="preserve"> </w:t>
      </w:r>
      <w:r w:rsidR="00070E36" w:rsidRPr="00A61B8F">
        <w:rPr>
          <w:rFonts w:cstheme="minorHAnsi"/>
        </w:rPr>
        <w:t>Ellen C Martins and Nico Martins, ‘</w:t>
      </w:r>
      <w:r w:rsidR="001371DD" w:rsidRPr="00A61B8F">
        <w:rPr>
          <w:rFonts w:cstheme="minorHAnsi"/>
        </w:rPr>
        <w:t>The role of organisational factors in combating tacit knowledge loss in organisations’</w:t>
      </w:r>
      <w:r w:rsidR="00A61B8F">
        <w:rPr>
          <w:rFonts w:cstheme="minorHAnsi"/>
        </w:rPr>
        <w:t>.</w:t>
      </w:r>
      <w:r w:rsidR="001371DD" w:rsidRPr="00A61B8F">
        <w:rPr>
          <w:rFonts w:cstheme="minorHAnsi"/>
        </w:rPr>
        <w:t xml:space="preserve"> </w:t>
      </w:r>
      <w:r w:rsidR="001371DD" w:rsidRPr="00A61B8F">
        <w:rPr>
          <w:rFonts w:cstheme="minorHAnsi"/>
          <w:i/>
          <w:iCs/>
        </w:rPr>
        <w:t>Southern African Business Review</w:t>
      </w:r>
      <w:r w:rsidR="00A61B8F">
        <w:rPr>
          <w:rFonts w:cstheme="minorHAnsi"/>
          <w:i/>
          <w:iCs/>
        </w:rPr>
        <w:t xml:space="preserve"> </w:t>
      </w:r>
      <w:r w:rsidR="00A61B8F">
        <w:rPr>
          <w:rFonts w:cstheme="minorHAnsi"/>
        </w:rPr>
        <w:t>15 2011</w:t>
      </w:r>
      <w:r w:rsidR="001371DD" w:rsidRPr="00A61B8F">
        <w:rPr>
          <w:rFonts w:cstheme="minorHAnsi"/>
        </w:rPr>
        <w:t>.</w:t>
      </w:r>
    </w:p>
  </w:footnote>
  <w:footnote w:id="14">
    <w:p w14:paraId="3C767809" w14:textId="64B4C6A7" w:rsidR="008E6473" w:rsidRPr="0057686B" w:rsidRDefault="008E6473">
      <w:pPr>
        <w:pStyle w:val="FootnoteText"/>
        <w:rPr>
          <w:rFonts w:ascii="Times New Roman" w:hAnsi="Times New Roman" w:cs="Times New Roman"/>
        </w:rPr>
      </w:pPr>
      <w:r w:rsidRPr="00A61B8F">
        <w:rPr>
          <w:rStyle w:val="FootnoteReference"/>
          <w:rFonts w:cstheme="minorHAnsi"/>
        </w:rPr>
        <w:footnoteRef/>
      </w:r>
      <w:r w:rsidRPr="00A61B8F">
        <w:rPr>
          <w:rFonts w:cstheme="minorHAnsi"/>
        </w:rPr>
        <w:t xml:space="preserve"> </w:t>
      </w:r>
      <w:r w:rsidR="00111D2D" w:rsidRPr="00A61B8F">
        <w:rPr>
          <w:rFonts w:cstheme="minorHAnsi"/>
        </w:rPr>
        <w:t xml:space="preserve">Karl G Siewert </w:t>
      </w:r>
      <w:r w:rsidR="00EA0F88" w:rsidRPr="00A61B8F">
        <w:rPr>
          <w:rFonts w:cstheme="minorHAnsi"/>
        </w:rPr>
        <w:t>and Pamela Louderback, ‘The “Bus Proof” Library: Technical succession planning, knowledge transfer, and institutional memory’</w:t>
      </w:r>
      <w:r w:rsidR="00CB0F40">
        <w:rPr>
          <w:rFonts w:cstheme="minorHAnsi"/>
        </w:rPr>
        <w:t>.</w:t>
      </w:r>
      <w:r w:rsidR="00901A17" w:rsidRPr="00A61B8F">
        <w:rPr>
          <w:rFonts w:cstheme="minorHAnsi"/>
        </w:rPr>
        <w:t xml:space="preserve"> </w:t>
      </w:r>
      <w:r w:rsidR="00901A17" w:rsidRPr="00A61B8F">
        <w:rPr>
          <w:rFonts w:cstheme="minorHAnsi"/>
          <w:i/>
          <w:iCs/>
        </w:rPr>
        <w:t>Journal of Library Administration</w:t>
      </w:r>
      <w:r w:rsidR="00901A17" w:rsidRPr="00A61B8F">
        <w:rPr>
          <w:rFonts w:cstheme="minorHAnsi"/>
        </w:rPr>
        <w:t xml:space="preserve"> </w:t>
      </w:r>
      <w:r w:rsidR="00CB0F40">
        <w:rPr>
          <w:rFonts w:cstheme="minorHAnsi"/>
        </w:rPr>
        <w:t xml:space="preserve">59 2019, p. </w:t>
      </w:r>
      <w:r w:rsidR="0057686B" w:rsidRPr="00A61B8F">
        <w:rPr>
          <w:rFonts w:cstheme="minorHAnsi"/>
        </w:rPr>
        <w:t>469.</w:t>
      </w:r>
    </w:p>
  </w:footnote>
  <w:footnote w:id="15">
    <w:p w14:paraId="197E856A" w14:textId="4AB4DA5A" w:rsidR="008E6473" w:rsidRPr="00F5247C" w:rsidRDefault="008E6473">
      <w:pPr>
        <w:pStyle w:val="FootnoteText"/>
        <w:rPr>
          <w:rFonts w:cstheme="minorHAnsi"/>
        </w:rPr>
      </w:pPr>
      <w:r w:rsidRPr="00F5247C">
        <w:rPr>
          <w:rStyle w:val="FootnoteReference"/>
          <w:rFonts w:cstheme="minorHAnsi"/>
        </w:rPr>
        <w:footnoteRef/>
      </w:r>
      <w:r w:rsidRPr="00F5247C">
        <w:rPr>
          <w:rFonts w:cstheme="minorHAnsi"/>
        </w:rPr>
        <w:t xml:space="preserve"> </w:t>
      </w:r>
      <w:r w:rsidR="006876B3" w:rsidRPr="00F5247C">
        <w:rPr>
          <w:rFonts w:cstheme="minorHAnsi"/>
        </w:rPr>
        <w:t>Laura Tingle, 'Political Amnesia: How We Forgot to Govern'</w:t>
      </w:r>
      <w:r w:rsidR="00CB0F40">
        <w:rPr>
          <w:rFonts w:cstheme="minorHAnsi"/>
        </w:rPr>
        <w:t xml:space="preserve">. </w:t>
      </w:r>
      <w:r w:rsidR="006876B3" w:rsidRPr="00F5247C">
        <w:rPr>
          <w:rFonts w:cstheme="minorHAnsi"/>
          <w:i/>
          <w:iCs/>
        </w:rPr>
        <w:t>Quarterly Essay</w:t>
      </w:r>
      <w:r w:rsidR="00CB0F40">
        <w:rPr>
          <w:rFonts w:cstheme="minorHAnsi"/>
          <w:i/>
          <w:iCs/>
        </w:rPr>
        <w:t xml:space="preserve"> </w:t>
      </w:r>
      <w:r w:rsidR="00CB0F40">
        <w:rPr>
          <w:rFonts w:cstheme="minorHAnsi"/>
        </w:rPr>
        <w:t>60 2015</w:t>
      </w:r>
      <w:r w:rsidR="006876B3" w:rsidRPr="00F5247C">
        <w:rPr>
          <w:rFonts w:cstheme="minorHAnsi"/>
        </w:rPr>
        <w:t>.</w:t>
      </w:r>
    </w:p>
  </w:footnote>
  <w:footnote w:id="16">
    <w:p w14:paraId="58BF8187" w14:textId="30AA408E" w:rsidR="00E62D1A" w:rsidRPr="00F02F33" w:rsidRDefault="00E62D1A">
      <w:pPr>
        <w:pStyle w:val="FootnoteText"/>
      </w:pPr>
      <w:r w:rsidRPr="00F5247C">
        <w:rPr>
          <w:rStyle w:val="FootnoteReference"/>
          <w:rFonts w:cstheme="minorHAnsi"/>
        </w:rPr>
        <w:footnoteRef/>
      </w:r>
      <w:r w:rsidRPr="00F5247C">
        <w:rPr>
          <w:rFonts w:cstheme="minorHAnsi"/>
        </w:rPr>
        <w:t xml:space="preserve"> </w:t>
      </w:r>
      <w:r w:rsidR="00592C90" w:rsidRPr="00F5247C">
        <w:rPr>
          <w:rFonts w:cstheme="minorHAnsi"/>
        </w:rPr>
        <w:t xml:space="preserve">Christopher Pollitt, 'Institutional Amnesia: A Paradox of the </w:t>
      </w:r>
      <w:r w:rsidR="004C1498" w:rsidRPr="00F5247C">
        <w:rPr>
          <w:rFonts w:cstheme="minorHAnsi"/>
        </w:rPr>
        <w:t>‘</w:t>
      </w:r>
      <w:r w:rsidR="00592C90" w:rsidRPr="00F5247C">
        <w:rPr>
          <w:rFonts w:cstheme="minorHAnsi"/>
        </w:rPr>
        <w:t>Information Age</w:t>
      </w:r>
      <w:r w:rsidR="004C1498" w:rsidRPr="00F5247C">
        <w:rPr>
          <w:rFonts w:cstheme="minorHAnsi"/>
        </w:rPr>
        <w:t>’</w:t>
      </w:r>
      <w:r w:rsidR="00592C90" w:rsidRPr="00F5247C">
        <w:rPr>
          <w:rFonts w:cstheme="minorHAnsi"/>
        </w:rPr>
        <w:t>?'</w:t>
      </w:r>
      <w:r w:rsidR="000D7AB7">
        <w:rPr>
          <w:rFonts w:cstheme="minorHAnsi"/>
        </w:rPr>
        <w:t>.</w:t>
      </w:r>
      <w:r w:rsidR="00592C90" w:rsidRPr="00F5247C">
        <w:rPr>
          <w:rFonts w:cstheme="minorHAnsi"/>
        </w:rPr>
        <w:t xml:space="preserve"> </w:t>
      </w:r>
      <w:r w:rsidR="00592C90" w:rsidRPr="00F5247C">
        <w:rPr>
          <w:rFonts w:cstheme="minorHAnsi"/>
          <w:i/>
          <w:iCs/>
        </w:rPr>
        <w:t>Prometheus</w:t>
      </w:r>
      <w:r w:rsidR="00CB0F40">
        <w:rPr>
          <w:rFonts w:cstheme="minorHAnsi"/>
          <w:i/>
          <w:iCs/>
        </w:rPr>
        <w:t xml:space="preserve"> </w:t>
      </w:r>
      <w:r w:rsidR="000D7AB7">
        <w:rPr>
          <w:rFonts w:cstheme="minorHAnsi"/>
        </w:rPr>
        <w:t>18(1) 2000</w:t>
      </w:r>
      <w:r w:rsidR="00592C90" w:rsidRPr="00F5247C">
        <w:rPr>
          <w:rFonts w:cstheme="minorHAnsi"/>
        </w:rPr>
        <w:t>.</w:t>
      </w:r>
    </w:p>
  </w:footnote>
  <w:footnote w:id="17">
    <w:p w14:paraId="68410E33" w14:textId="62C35733" w:rsidR="00F5247C" w:rsidRPr="00420991" w:rsidRDefault="00F5247C">
      <w:pPr>
        <w:pStyle w:val="FootnoteText"/>
      </w:pPr>
      <w:r>
        <w:rPr>
          <w:rStyle w:val="FootnoteReference"/>
        </w:rPr>
        <w:footnoteRef/>
      </w:r>
      <w:r>
        <w:t xml:space="preserve"> </w:t>
      </w:r>
      <w:r w:rsidR="00420991">
        <w:t xml:space="preserve">Victoria, </w:t>
      </w:r>
      <w:r w:rsidR="00420991">
        <w:rPr>
          <w:i/>
          <w:iCs/>
        </w:rPr>
        <w:t>Parliamentary Debates</w:t>
      </w:r>
      <w:r w:rsidR="00420991">
        <w:t>, Legislative Council, 21 September 2022</w:t>
      </w:r>
      <w:r w:rsidR="00FB4D9A">
        <w:t>.</w:t>
      </w:r>
    </w:p>
  </w:footnote>
  <w:footnote w:id="18">
    <w:p w14:paraId="0D21963B" w14:textId="725EF032" w:rsidR="00234F0E" w:rsidRPr="002A241F" w:rsidRDefault="00234F0E">
      <w:pPr>
        <w:pStyle w:val="FootnoteText"/>
      </w:pPr>
      <w:r>
        <w:rPr>
          <w:rStyle w:val="FootnoteReference"/>
        </w:rPr>
        <w:footnoteRef/>
      </w:r>
      <w:r>
        <w:t xml:space="preserve"> </w:t>
      </w:r>
      <w:r w:rsidR="002A241F">
        <w:t xml:space="preserve">Department of the Legislative Council, </w:t>
      </w:r>
      <w:r w:rsidR="002A241F">
        <w:rPr>
          <w:i/>
          <w:iCs/>
        </w:rPr>
        <w:t>Annual Report 2022-23</w:t>
      </w:r>
      <w:r w:rsidR="00A562F7">
        <w:t>. Victoria: Parliament of Victoria,</w:t>
      </w:r>
      <w:r w:rsidR="002A241F">
        <w:t xml:space="preserve"> 2023</w:t>
      </w:r>
      <w:r w:rsidR="00A562F7">
        <w:t>, p.</w:t>
      </w:r>
      <w:r w:rsidR="002A241F">
        <w:t xml:space="preserve"> 1.</w:t>
      </w:r>
    </w:p>
  </w:footnote>
  <w:footnote w:id="19">
    <w:p w14:paraId="09CC37C6" w14:textId="13FF5810" w:rsidR="00210C56" w:rsidRPr="00034E8F" w:rsidRDefault="00210C56">
      <w:pPr>
        <w:pStyle w:val="FootnoteText"/>
        <w:rPr>
          <w:rFonts w:cstheme="minorHAnsi"/>
        </w:rPr>
      </w:pPr>
      <w:r w:rsidRPr="00034E8F">
        <w:rPr>
          <w:rStyle w:val="FootnoteReference"/>
          <w:rFonts w:cstheme="minorHAnsi"/>
        </w:rPr>
        <w:footnoteRef/>
      </w:r>
      <w:r w:rsidRPr="00034E8F">
        <w:rPr>
          <w:rFonts w:cstheme="minorHAnsi"/>
        </w:rPr>
        <w:t xml:space="preserve"> </w:t>
      </w:r>
      <w:r w:rsidR="00163DCF" w:rsidRPr="00F5247C">
        <w:rPr>
          <w:rFonts w:cstheme="minorHAnsi"/>
        </w:rPr>
        <w:t>Tingle, 'Political Amnesia</w:t>
      </w:r>
      <w:r w:rsidR="00163DCF">
        <w:rPr>
          <w:rFonts w:cstheme="minorHAnsi"/>
        </w:rPr>
        <w:t>’, p.</w:t>
      </w:r>
      <w:r w:rsidR="00592C90" w:rsidRPr="00034E8F">
        <w:rPr>
          <w:rFonts w:cstheme="minorHAnsi"/>
        </w:rPr>
        <w:t xml:space="preserve"> 5.</w:t>
      </w:r>
    </w:p>
  </w:footnote>
  <w:footnote w:id="20">
    <w:p w14:paraId="1D1DE3E7" w14:textId="0DD7C8B5" w:rsidR="00FC238A" w:rsidRPr="00034E8F" w:rsidRDefault="00FC238A">
      <w:pPr>
        <w:pStyle w:val="FootnoteText"/>
        <w:rPr>
          <w:rFonts w:cstheme="minorHAnsi"/>
        </w:rPr>
      </w:pPr>
      <w:r w:rsidRPr="00034E8F">
        <w:rPr>
          <w:rStyle w:val="FootnoteReference"/>
          <w:rFonts w:cstheme="minorHAnsi"/>
        </w:rPr>
        <w:footnoteRef/>
      </w:r>
      <w:r w:rsidRPr="00034E8F">
        <w:rPr>
          <w:rFonts w:cstheme="minorHAnsi"/>
        </w:rPr>
        <w:t xml:space="preserve"> </w:t>
      </w:r>
      <w:r w:rsidR="00163DCF" w:rsidRPr="00F5247C">
        <w:rPr>
          <w:rFonts w:cstheme="minorHAnsi"/>
        </w:rPr>
        <w:t>Tingle, 'Political Amnesia</w:t>
      </w:r>
      <w:r w:rsidR="00163DCF">
        <w:rPr>
          <w:rFonts w:cstheme="minorHAnsi"/>
        </w:rPr>
        <w:t xml:space="preserve">’, </w:t>
      </w:r>
      <w:r w:rsidR="00163DCF">
        <w:rPr>
          <w:rFonts w:cstheme="minorHAnsi"/>
        </w:rPr>
        <w:t xml:space="preserve">p. </w:t>
      </w:r>
      <w:r w:rsidR="00EB651A" w:rsidRPr="00034E8F">
        <w:rPr>
          <w:rFonts w:cstheme="minorHAnsi"/>
        </w:rPr>
        <w:t>82.</w:t>
      </w:r>
    </w:p>
  </w:footnote>
  <w:footnote w:id="21">
    <w:p w14:paraId="46FA9D70" w14:textId="062EAD66" w:rsidR="0047032A" w:rsidRPr="00034E8F" w:rsidRDefault="0047032A">
      <w:pPr>
        <w:pStyle w:val="FootnoteText"/>
        <w:rPr>
          <w:rFonts w:cstheme="minorHAnsi"/>
        </w:rPr>
      </w:pPr>
      <w:r w:rsidRPr="00034E8F">
        <w:rPr>
          <w:rStyle w:val="FootnoteReference"/>
          <w:rFonts w:cstheme="minorHAnsi"/>
        </w:rPr>
        <w:footnoteRef/>
      </w:r>
      <w:r w:rsidRPr="00034E8F">
        <w:rPr>
          <w:rFonts w:cstheme="minorHAnsi"/>
        </w:rPr>
        <w:t xml:space="preserve"> </w:t>
      </w:r>
      <w:r w:rsidR="00FA13AC" w:rsidRPr="00034E8F">
        <w:rPr>
          <w:rFonts w:cstheme="minorHAnsi"/>
        </w:rPr>
        <w:t>Andrea Bencsik, ‘</w:t>
      </w:r>
      <w:r w:rsidR="00C70263" w:rsidRPr="00034E8F">
        <w:rPr>
          <w:rFonts w:cstheme="minorHAnsi"/>
        </w:rPr>
        <w:t>The sixth generation of knowledge management – the headway of artificial intelligence’</w:t>
      </w:r>
      <w:r w:rsidR="00337B0C">
        <w:rPr>
          <w:rFonts w:cstheme="minorHAnsi"/>
        </w:rPr>
        <w:t>.</w:t>
      </w:r>
      <w:r w:rsidR="00C70263" w:rsidRPr="00034E8F">
        <w:rPr>
          <w:rFonts w:cstheme="minorHAnsi"/>
        </w:rPr>
        <w:t xml:space="preserve"> </w:t>
      </w:r>
      <w:r w:rsidR="00C70263" w:rsidRPr="00034E8F">
        <w:rPr>
          <w:rFonts w:cstheme="minorHAnsi"/>
          <w:i/>
          <w:iCs/>
        </w:rPr>
        <w:t>Journal of International Studies</w:t>
      </w:r>
      <w:r w:rsidR="00C70263" w:rsidRPr="00034E8F">
        <w:rPr>
          <w:rFonts w:cstheme="minorHAnsi"/>
        </w:rPr>
        <w:t xml:space="preserve"> </w:t>
      </w:r>
      <w:r w:rsidR="00337B0C">
        <w:rPr>
          <w:rFonts w:cstheme="minorHAnsi"/>
        </w:rPr>
        <w:t xml:space="preserve">14 2024, p. </w:t>
      </w:r>
      <w:r w:rsidR="0023729B" w:rsidRPr="00034E8F">
        <w:rPr>
          <w:rFonts w:cstheme="minorHAnsi"/>
        </w:rPr>
        <w:t>91.</w:t>
      </w:r>
    </w:p>
  </w:footnote>
  <w:footnote w:id="22">
    <w:p w14:paraId="7EB19423" w14:textId="7F72E591" w:rsidR="00263EBD" w:rsidRPr="00034E8F" w:rsidRDefault="00263EBD">
      <w:pPr>
        <w:pStyle w:val="FootnoteText"/>
        <w:rPr>
          <w:rFonts w:cstheme="minorHAnsi"/>
        </w:rPr>
      </w:pPr>
      <w:r w:rsidRPr="00034E8F">
        <w:rPr>
          <w:rStyle w:val="FootnoteReference"/>
          <w:rFonts w:cstheme="minorHAnsi"/>
        </w:rPr>
        <w:footnoteRef/>
      </w:r>
      <w:r w:rsidRPr="00034E8F">
        <w:rPr>
          <w:rFonts w:cstheme="minorHAnsi"/>
        </w:rPr>
        <w:t xml:space="preserve"> </w:t>
      </w:r>
      <w:r w:rsidR="00EB5C3D" w:rsidRPr="00034E8F">
        <w:rPr>
          <w:rFonts w:cstheme="minorHAnsi"/>
        </w:rPr>
        <w:t>Ken Coghill, 'How Should Elected Members Learn Parliamentary Skills'</w:t>
      </w:r>
      <w:r w:rsidR="00AB14F1">
        <w:rPr>
          <w:rFonts w:cstheme="minorHAnsi"/>
        </w:rPr>
        <w:t xml:space="preserve">, in </w:t>
      </w:r>
      <w:r w:rsidR="00AB14F1">
        <w:rPr>
          <w:rFonts w:cstheme="minorHAnsi"/>
          <w:i/>
          <w:iCs/>
        </w:rPr>
        <w:t>Senate Occasional Lecture</w:t>
      </w:r>
      <w:r w:rsidR="002D26C4">
        <w:rPr>
          <w:rFonts w:cstheme="minorHAnsi"/>
        </w:rPr>
        <w:t>.</w:t>
      </w:r>
      <w:r w:rsidR="00AB14F1">
        <w:rPr>
          <w:rFonts w:cstheme="minorHAnsi"/>
        </w:rPr>
        <w:t xml:space="preserve"> Victoria: </w:t>
      </w:r>
      <w:r w:rsidR="00EB5C3D" w:rsidRPr="00034E8F">
        <w:rPr>
          <w:rFonts w:cstheme="minorHAnsi"/>
        </w:rPr>
        <w:t>Monash University, 23 November 2012</w:t>
      </w:r>
      <w:r w:rsidR="00A575AE">
        <w:rPr>
          <w:rFonts w:cstheme="minorHAnsi"/>
        </w:rPr>
        <w:t>, p.</w:t>
      </w:r>
      <w:r w:rsidR="00EB5C3D" w:rsidRPr="00034E8F">
        <w:rPr>
          <w:rFonts w:cstheme="minorHAnsi"/>
        </w:rPr>
        <w:t xml:space="preserve"> 14.</w:t>
      </w:r>
    </w:p>
  </w:footnote>
  <w:footnote w:id="23">
    <w:p w14:paraId="5B744B66" w14:textId="5E18EA3D" w:rsidR="008C2B9A" w:rsidRPr="0064217D" w:rsidRDefault="008C2B9A" w:rsidP="00895E8F">
      <w:pPr>
        <w:pStyle w:val="FootnoteText"/>
        <w:rPr>
          <w:rFonts w:cstheme="minorHAnsi"/>
        </w:rPr>
      </w:pPr>
      <w:r w:rsidRPr="0064217D">
        <w:rPr>
          <w:rStyle w:val="FootnoteReference"/>
          <w:rFonts w:cstheme="minorHAnsi"/>
        </w:rPr>
        <w:footnoteRef/>
      </w:r>
      <w:r w:rsidRPr="0064217D">
        <w:rPr>
          <w:rFonts w:cstheme="minorHAnsi"/>
        </w:rPr>
        <w:t xml:space="preserve"> </w:t>
      </w:r>
      <w:r w:rsidR="006B6D41" w:rsidRPr="0064217D">
        <w:rPr>
          <w:rFonts w:cstheme="minorHAnsi"/>
        </w:rPr>
        <w:t>Cristina Neesham et al, 'Educating and Training Parliamentarians'</w:t>
      </w:r>
      <w:r w:rsidR="00640487">
        <w:rPr>
          <w:rFonts w:cstheme="minorHAnsi"/>
        </w:rPr>
        <w:t>.</w:t>
      </w:r>
      <w:r w:rsidR="006B6D41" w:rsidRPr="0064217D">
        <w:rPr>
          <w:rFonts w:cstheme="minorHAnsi"/>
        </w:rPr>
        <w:t xml:space="preserve"> </w:t>
      </w:r>
      <w:r w:rsidR="006B6D41" w:rsidRPr="0064217D">
        <w:rPr>
          <w:rFonts w:cstheme="minorHAnsi"/>
          <w:i/>
          <w:iCs/>
        </w:rPr>
        <w:t>Australian Parliamentary Review</w:t>
      </w:r>
      <w:r w:rsidR="006B6D41" w:rsidRPr="0064217D">
        <w:rPr>
          <w:rFonts w:cstheme="minorHAnsi"/>
        </w:rPr>
        <w:t xml:space="preserve"> </w:t>
      </w:r>
      <w:r w:rsidR="00640487">
        <w:rPr>
          <w:rFonts w:cstheme="minorHAnsi"/>
        </w:rPr>
        <w:t xml:space="preserve">25(1) 2010, pp. </w:t>
      </w:r>
      <w:r w:rsidR="006B6D41" w:rsidRPr="0064217D">
        <w:rPr>
          <w:rFonts w:cstheme="minorHAnsi"/>
        </w:rPr>
        <w:t>46–47.</w:t>
      </w:r>
    </w:p>
  </w:footnote>
  <w:footnote w:id="24">
    <w:p w14:paraId="0819ADB4" w14:textId="089ADC9D" w:rsidR="0039144F" w:rsidRPr="0064217D" w:rsidRDefault="0039144F">
      <w:pPr>
        <w:pStyle w:val="FootnoteText"/>
        <w:rPr>
          <w:rFonts w:cstheme="minorHAnsi"/>
        </w:rPr>
      </w:pPr>
      <w:r w:rsidRPr="0064217D">
        <w:rPr>
          <w:rStyle w:val="FootnoteReference"/>
          <w:rFonts w:cstheme="minorHAnsi"/>
        </w:rPr>
        <w:footnoteRef/>
      </w:r>
      <w:r w:rsidRPr="0064217D">
        <w:rPr>
          <w:rFonts w:cstheme="minorHAnsi"/>
        </w:rPr>
        <w:t xml:space="preserve"> </w:t>
      </w:r>
      <w:r w:rsidR="006B6D41" w:rsidRPr="0064217D">
        <w:rPr>
          <w:rFonts w:cstheme="minorHAnsi"/>
        </w:rPr>
        <w:t>Dimitris Koryzis et al, 'Disruptive Technologies for Parliaments: A Literature Review'</w:t>
      </w:r>
      <w:r w:rsidR="00640487">
        <w:rPr>
          <w:rFonts w:cstheme="minorHAnsi"/>
        </w:rPr>
        <w:t>.</w:t>
      </w:r>
      <w:r w:rsidR="006B6D41" w:rsidRPr="0064217D">
        <w:rPr>
          <w:rFonts w:cstheme="minorHAnsi"/>
        </w:rPr>
        <w:t xml:space="preserve"> </w:t>
      </w:r>
      <w:r w:rsidR="006B6D41" w:rsidRPr="0064217D">
        <w:rPr>
          <w:rFonts w:cstheme="minorHAnsi"/>
          <w:i/>
          <w:iCs/>
        </w:rPr>
        <w:t>Future Internet</w:t>
      </w:r>
      <w:r w:rsidR="00552433" w:rsidRPr="0064217D">
        <w:rPr>
          <w:rFonts w:cstheme="minorHAnsi"/>
        </w:rPr>
        <w:t> </w:t>
      </w:r>
      <w:r w:rsidR="006A7D1F">
        <w:rPr>
          <w:rFonts w:cstheme="minorHAnsi"/>
        </w:rPr>
        <w:t xml:space="preserve">15 2023, p. </w:t>
      </w:r>
      <w:r w:rsidR="006B6D41" w:rsidRPr="0064217D">
        <w:rPr>
          <w:rFonts w:cstheme="minorHAnsi"/>
        </w:rPr>
        <w:t>2.</w:t>
      </w:r>
    </w:p>
  </w:footnote>
  <w:footnote w:id="25">
    <w:p w14:paraId="2AA59FE9" w14:textId="409ED474" w:rsidR="002B429D" w:rsidRPr="005C42AC" w:rsidRDefault="002B429D">
      <w:pPr>
        <w:pStyle w:val="FootnoteText"/>
        <w:rPr>
          <w:rFonts w:cstheme="minorHAnsi"/>
        </w:rPr>
      </w:pPr>
      <w:r w:rsidRPr="005C42AC">
        <w:rPr>
          <w:rStyle w:val="FootnoteReference"/>
          <w:rFonts w:cstheme="minorHAnsi"/>
        </w:rPr>
        <w:footnoteRef/>
      </w:r>
      <w:r w:rsidRPr="005C42AC">
        <w:rPr>
          <w:rFonts w:cstheme="minorHAnsi"/>
        </w:rPr>
        <w:t xml:space="preserve"> </w:t>
      </w:r>
      <w:r w:rsidR="00110A5B" w:rsidRPr="005C42AC">
        <w:rPr>
          <w:rFonts w:cstheme="minorHAnsi"/>
        </w:rPr>
        <w:t>In 1956, Darthmouth College researcher examined how to make machines use language and solve problems like humans.</w:t>
      </w:r>
      <w:r w:rsidR="00E00EE9" w:rsidRPr="005C42AC">
        <w:rPr>
          <w:rFonts w:cstheme="minorHAnsi"/>
        </w:rPr>
        <w:t xml:space="preserve"> Science, Innovation and Technology Committee, </w:t>
      </w:r>
      <w:r w:rsidR="00E00EE9" w:rsidRPr="005C42AC">
        <w:rPr>
          <w:rFonts w:cstheme="minorHAnsi"/>
          <w:i/>
          <w:iCs/>
        </w:rPr>
        <w:t>The Governance of Artificial Intelligence: Interim Report</w:t>
      </w:r>
      <w:r w:rsidR="006A7D1F" w:rsidRPr="005C42AC">
        <w:rPr>
          <w:rFonts w:cstheme="minorHAnsi"/>
        </w:rPr>
        <w:t>. United Kingdom: House of Commons, 2023, p. 6.</w:t>
      </w:r>
    </w:p>
  </w:footnote>
  <w:footnote w:id="26">
    <w:p w14:paraId="0753B993" w14:textId="13D6CE4C" w:rsidR="005C4821" w:rsidRPr="005C42AC" w:rsidRDefault="005C4821">
      <w:pPr>
        <w:pStyle w:val="FootnoteText"/>
        <w:rPr>
          <w:rFonts w:cstheme="minorHAnsi"/>
        </w:rPr>
      </w:pPr>
      <w:r w:rsidRPr="005C42AC">
        <w:rPr>
          <w:rStyle w:val="FootnoteReference"/>
          <w:rFonts w:cstheme="minorHAnsi"/>
        </w:rPr>
        <w:footnoteRef/>
      </w:r>
      <w:r w:rsidRPr="005C42AC">
        <w:rPr>
          <w:rFonts w:cstheme="minorHAnsi"/>
        </w:rPr>
        <w:t xml:space="preserve"> </w:t>
      </w:r>
      <w:r w:rsidR="00552433" w:rsidRPr="005C42AC">
        <w:rPr>
          <w:rFonts w:cstheme="minorHAnsi"/>
        </w:rPr>
        <w:t xml:space="preserve">James Tobin, </w:t>
      </w:r>
      <w:r w:rsidR="00552433" w:rsidRPr="005C42AC">
        <w:rPr>
          <w:rFonts w:cstheme="minorHAnsi"/>
          <w:i/>
          <w:iCs/>
        </w:rPr>
        <w:t>Artificial Intelligence: Development, Risks and Regulation</w:t>
      </w:r>
      <w:r w:rsidR="005C42AC">
        <w:rPr>
          <w:rFonts w:cstheme="minorHAnsi"/>
        </w:rPr>
        <w:t xml:space="preserve">. United Kingdom: </w:t>
      </w:r>
      <w:r w:rsidR="00552433" w:rsidRPr="005C42AC">
        <w:rPr>
          <w:rFonts w:cstheme="minorHAnsi"/>
        </w:rPr>
        <w:t>House of Lords Library, 2023</w:t>
      </w:r>
      <w:r w:rsidR="005C42AC">
        <w:rPr>
          <w:rFonts w:cstheme="minorHAnsi"/>
        </w:rPr>
        <w:t>, p.</w:t>
      </w:r>
      <w:r w:rsidR="00552433" w:rsidRPr="005C42AC">
        <w:rPr>
          <w:rFonts w:cstheme="minorHAnsi"/>
        </w:rPr>
        <w:t xml:space="preserve"> 2.</w:t>
      </w:r>
    </w:p>
  </w:footnote>
  <w:footnote w:id="27">
    <w:p w14:paraId="1F6E6C7A" w14:textId="15CB23B3" w:rsidR="00726471" w:rsidRPr="005C42AC" w:rsidRDefault="00726471">
      <w:pPr>
        <w:pStyle w:val="FootnoteText"/>
        <w:rPr>
          <w:rFonts w:cstheme="minorHAnsi"/>
        </w:rPr>
      </w:pPr>
      <w:r w:rsidRPr="005C42AC">
        <w:rPr>
          <w:rStyle w:val="FootnoteReference"/>
          <w:rFonts w:cstheme="minorHAnsi"/>
        </w:rPr>
        <w:footnoteRef/>
      </w:r>
      <w:r w:rsidRPr="005C42AC">
        <w:rPr>
          <w:rFonts w:cstheme="minorHAnsi"/>
        </w:rPr>
        <w:t xml:space="preserve"> </w:t>
      </w:r>
      <w:r w:rsidR="00552433" w:rsidRPr="005C42AC">
        <w:rPr>
          <w:rFonts w:cstheme="minorHAnsi"/>
        </w:rPr>
        <w:t>Pär J. Ågerfalk, 'Artificial Intelligence as Digital Agency'</w:t>
      </w:r>
      <w:r w:rsidR="005C42AC">
        <w:rPr>
          <w:rFonts w:cstheme="minorHAnsi"/>
        </w:rPr>
        <w:t>.</w:t>
      </w:r>
      <w:r w:rsidR="00552433" w:rsidRPr="005C42AC">
        <w:rPr>
          <w:rFonts w:cstheme="minorHAnsi"/>
        </w:rPr>
        <w:t xml:space="preserve"> </w:t>
      </w:r>
      <w:r w:rsidR="00552433" w:rsidRPr="005C42AC">
        <w:rPr>
          <w:rFonts w:cstheme="minorHAnsi"/>
          <w:i/>
          <w:iCs/>
        </w:rPr>
        <w:t>European Journal of Information Systems</w:t>
      </w:r>
      <w:r w:rsidR="005C42AC">
        <w:rPr>
          <w:rFonts w:cstheme="minorHAnsi"/>
          <w:i/>
          <w:iCs/>
        </w:rPr>
        <w:t xml:space="preserve"> </w:t>
      </w:r>
      <w:r w:rsidR="005C42AC">
        <w:rPr>
          <w:rFonts w:cstheme="minorHAnsi"/>
        </w:rPr>
        <w:t>29(1) 2020</w:t>
      </w:r>
      <w:r w:rsidR="00552433" w:rsidRPr="005C42AC">
        <w:rPr>
          <w:rFonts w:cstheme="minorHAnsi"/>
        </w:rPr>
        <w:t>.</w:t>
      </w:r>
    </w:p>
  </w:footnote>
  <w:footnote w:id="28">
    <w:p w14:paraId="7129874D" w14:textId="795EC07D" w:rsidR="00547905" w:rsidRPr="005C42AC" w:rsidRDefault="00547905">
      <w:pPr>
        <w:pStyle w:val="FootnoteText"/>
        <w:rPr>
          <w:rFonts w:cstheme="minorHAnsi"/>
        </w:rPr>
      </w:pPr>
      <w:r w:rsidRPr="005C42AC">
        <w:rPr>
          <w:rStyle w:val="FootnoteReference"/>
          <w:rFonts w:cstheme="minorHAnsi"/>
        </w:rPr>
        <w:footnoteRef/>
      </w:r>
      <w:r w:rsidRPr="005C42AC">
        <w:rPr>
          <w:rFonts w:cstheme="minorHAnsi"/>
        </w:rPr>
        <w:t xml:space="preserve"> </w:t>
      </w:r>
      <w:r w:rsidR="00120A40" w:rsidRPr="005C42AC">
        <w:rPr>
          <w:rFonts w:cstheme="minorHAnsi"/>
        </w:rPr>
        <w:t>Hind Benbya, Stella Pachidi and Sirkka Jarvenpaa, 'Special Issue Editorial: Artificial Intelligence in Organizations: Implications for Information Systems Research'</w:t>
      </w:r>
      <w:r w:rsidR="002A445C">
        <w:rPr>
          <w:rFonts w:cstheme="minorHAnsi"/>
        </w:rPr>
        <w:t>.</w:t>
      </w:r>
      <w:r w:rsidR="00120A40" w:rsidRPr="005C42AC">
        <w:rPr>
          <w:rFonts w:cstheme="minorHAnsi"/>
        </w:rPr>
        <w:t xml:space="preserve"> </w:t>
      </w:r>
      <w:r w:rsidR="00120A40" w:rsidRPr="005C42AC">
        <w:rPr>
          <w:rFonts w:cstheme="minorHAnsi"/>
          <w:i/>
          <w:iCs/>
        </w:rPr>
        <w:t>Journal of the Association for Information Systems</w:t>
      </w:r>
      <w:r w:rsidR="002A445C">
        <w:rPr>
          <w:rFonts w:cstheme="minorHAnsi"/>
          <w:i/>
          <w:iCs/>
        </w:rPr>
        <w:t xml:space="preserve"> </w:t>
      </w:r>
      <w:r w:rsidR="002A445C">
        <w:rPr>
          <w:rFonts w:cstheme="minorHAnsi"/>
        </w:rPr>
        <w:t>22(2) 2021</w:t>
      </w:r>
      <w:r w:rsidR="00120A40" w:rsidRPr="005C42AC">
        <w:rPr>
          <w:rFonts w:cstheme="minorHAnsi"/>
        </w:rPr>
        <w:t>.</w:t>
      </w:r>
    </w:p>
  </w:footnote>
  <w:footnote w:id="29">
    <w:p w14:paraId="1EE9811F" w14:textId="64732241" w:rsidR="004A1785" w:rsidRPr="005C42AC" w:rsidRDefault="004A1785">
      <w:pPr>
        <w:pStyle w:val="FootnoteText"/>
        <w:rPr>
          <w:rFonts w:cstheme="minorHAnsi"/>
        </w:rPr>
      </w:pPr>
      <w:r w:rsidRPr="005C42AC">
        <w:rPr>
          <w:rStyle w:val="FootnoteReference"/>
          <w:rFonts w:cstheme="minorHAnsi"/>
        </w:rPr>
        <w:footnoteRef/>
      </w:r>
      <w:r w:rsidRPr="005C42AC">
        <w:rPr>
          <w:rFonts w:cstheme="minorHAnsi"/>
        </w:rPr>
        <w:t xml:space="preserve"> </w:t>
      </w:r>
      <w:r w:rsidR="00485D1F" w:rsidRPr="005C42AC">
        <w:rPr>
          <w:rFonts w:cstheme="minorHAnsi"/>
        </w:rPr>
        <w:t>Cristina Trocin et al, 'How Artificial Intelligence Affords Digital Innovation: A Cross-Case Analysis of Scandinavian Companies'</w:t>
      </w:r>
      <w:r w:rsidR="002A445C">
        <w:rPr>
          <w:rFonts w:cstheme="minorHAnsi"/>
        </w:rPr>
        <w:t>.</w:t>
      </w:r>
      <w:r w:rsidR="00485D1F" w:rsidRPr="005C42AC">
        <w:rPr>
          <w:rFonts w:cstheme="minorHAnsi"/>
        </w:rPr>
        <w:t xml:space="preserve"> </w:t>
      </w:r>
      <w:r w:rsidR="00485D1F" w:rsidRPr="005C42AC">
        <w:rPr>
          <w:rFonts w:cstheme="minorHAnsi"/>
          <w:i/>
          <w:iCs/>
        </w:rPr>
        <w:t>Technological Forecasting and Social Change</w:t>
      </w:r>
      <w:r w:rsidR="002A445C">
        <w:rPr>
          <w:rFonts w:cstheme="minorHAnsi"/>
          <w:i/>
          <w:iCs/>
        </w:rPr>
        <w:t xml:space="preserve"> </w:t>
      </w:r>
      <w:r w:rsidR="002A445C">
        <w:rPr>
          <w:rFonts w:cstheme="minorHAnsi"/>
        </w:rPr>
        <w:t>173 2021, p.</w:t>
      </w:r>
      <w:r w:rsidR="00485D1F" w:rsidRPr="005C42AC">
        <w:rPr>
          <w:rFonts w:cstheme="minorHAnsi"/>
        </w:rPr>
        <w:t xml:space="preserve"> 9.</w:t>
      </w:r>
    </w:p>
  </w:footnote>
  <w:footnote w:id="30">
    <w:p w14:paraId="303056A7" w14:textId="7F6FB26D" w:rsidR="00AF2FB6" w:rsidRPr="00034E8F" w:rsidRDefault="00AF2FB6" w:rsidP="00AF2FB6">
      <w:pPr>
        <w:pStyle w:val="FootnoteText"/>
        <w:rPr>
          <w:rFonts w:cstheme="minorHAnsi"/>
        </w:rPr>
      </w:pPr>
      <w:r w:rsidRPr="005C42AC">
        <w:rPr>
          <w:rStyle w:val="FootnoteReference"/>
          <w:rFonts w:cstheme="minorHAnsi"/>
        </w:rPr>
        <w:footnoteRef/>
      </w:r>
      <w:r w:rsidRPr="005C42AC">
        <w:rPr>
          <w:rFonts w:cstheme="minorHAnsi"/>
        </w:rPr>
        <w:t xml:space="preserve"> Bussola Tech, 'The Future of Parliamentary Processes: Embracing AI in the UK’s House of Commons'</w:t>
      </w:r>
      <w:r w:rsidR="002A445C">
        <w:rPr>
          <w:rFonts w:cstheme="minorHAnsi"/>
        </w:rPr>
        <w:t xml:space="preserve">. Accessed at: </w:t>
      </w:r>
      <w:hyperlink r:id="rId4" w:tgtFrame="_new" w:history="1">
        <w:r w:rsidRPr="005C42AC">
          <w:rPr>
            <w:rStyle w:val="Hyperlink"/>
            <w:rFonts w:cstheme="minorHAnsi"/>
          </w:rPr>
          <w:t>https://library.bussola-tech.co/p/the-future-of-parliamentary-processes</w:t>
        </w:r>
      </w:hyperlink>
      <w:r w:rsidRPr="005C42AC">
        <w:rPr>
          <w:rFonts w:cstheme="minorHAnsi"/>
        </w:rPr>
        <w:t>.</w:t>
      </w:r>
    </w:p>
  </w:footnote>
  <w:footnote w:id="31">
    <w:p w14:paraId="57677CDB" w14:textId="624E3115" w:rsidR="008B189E" w:rsidRPr="00034E8F" w:rsidRDefault="008B189E">
      <w:pPr>
        <w:pStyle w:val="FootnoteText"/>
        <w:rPr>
          <w:rFonts w:cstheme="minorHAnsi"/>
        </w:rPr>
      </w:pPr>
      <w:r w:rsidRPr="00034E8F">
        <w:rPr>
          <w:rStyle w:val="FootnoteReference"/>
          <w:rFonts w:cstheme="minorHAnsi"/>
        </w:rPr>
        <w:footnoteRef/>
      </w:r>
      <w:r w:rsidRPr="00034E8F">
        <w:rPr>
          <w:rFonts w:cstheme="minorHAnsi"/>
        </w:rPr>
        <w:t xml:space="preserve"> B</w:t>
      </w:r>
      <w:r w:rsidR="007856B3" w:rsidRPr="00034E8F">
        <w:rPr>
          <w:rFonts w:cstheme="minorHAnsi"/>
        </w:rPr>
        <w:t>ussola Tech, 'The Evolution of Parliamentary Systems in the Age of Artificial Intelligence and Technology'</w:t>
      </w:r>
      <w:r w:rsidR="00C67F4E">
        <w:rPr>
          <w:rFonts w:cstheme="minorHAnsi"/>
        </w:rPr>
        <w:t>.</w:t>
      </w:r>
      <w:r w:rsidR="007856B3" w:rsidRPr="00034E8F">
        <w:rPr>
          <w:rFonts w:cstheme="minorHAnsi"/>
        </w:rPr>
        <w:t xml:space="preserve"> </w:t>
      </w:r>
      <w:r w:rsidR="00C67F4E">
        <w:rPr>
          <w:rFonts w:cstheme="minorHAnsi"/>
        </w:rPr>
        <w:t>Accessed at:</w:t>
      </w:r>
      <w:r w:rsidR="007856B3" w:rsidRPr="00034E8F">
        <w:rPr>
          <w:rFonts w:cstheme="minorHAnsi"/>
        </w:rPr>
        <w:t xml:space="preserve"> </w:t>
      </w:r>
      <w:hyperlink r:id="rId5" w:tgtFrame="_new" w:history="1">
        <w:r w:rsidR="007856B3" w:rsidRPr="00034E8F">
          <w:rPr>
            <w:rStyle w:val="Hyperlink"/>
            <w:rFonts w:cstheme="minorHAnsi"/>
          </w:rPr>
          <w:t>https://library.bussola-tech.co/p/the-evolution-of-parliamentary-systems</w:t>
        </w:r>
      </w:hyperlink>
      <w:r w:rsidR="007856B3" w:rsidRPr="00034E8F">
        <w:rPr>
          <w:rFonts w:cstheme="minorHAnsi"/>
        </w:rPr>
        <w:t>.</w:t>
      </w:r>
    </w:p>
  </w:footnote>
  <w:footnote w:id="32">
    <w:p w14:paraId="1AE2E50D" w14:textId="249CB40A" w:rsidR="003653B8" w:rsidRPr="00034E8F" w:rsidRDefault="003653B8" w:rsidP="003653B8">
      <w:pPr>
        <w:pStyle w:val="FootnoteText"/>
        <w:rPr>
          <w:rFonts w:cstheme="minorHAnsi"/>
        </w:rPr>
      </w:pPr>
      <w:r w:rsidRPr="00034E8F">
        <w:rPr>
          <w:rStyle w:val="FootnoteReference"/>
          <w:rFonts w:cstheme="minorHAnsi"/>
        </w:rPr>
        <w:footnoteRef/>
      </w:r>
      <w:r w:rsidRPr="00034E8F">
        <w:rPr>
          <w:rFonts w:cstheme="minorHAnsi"/>
        </w:rPr>
        <w:t xml:space="preserve"> </w:t>
      </w:r>
      <w:r w:rsidR="00BE5078" w:rsidRPr="00034E8F">
        <w:rPr>
          <w:rFonts w:cstheme="minorHAnsi"/>
        </w:rPr>
        <w:t>Inter-Parliamentary Union, 'Artificial Intelligence: Innovation in Parliaments'</w:t>
      </w:r>
      <w:r w:rsidR="00C67F4E">
        <w:rPr>
          <w:rFonts w:cstheme="minorHAnsi"/>
        </w:rPr>
        <w:t>.</w:t>
      </w:r>
      <w:r w:rsidR="00BE5078" w:rsidRPr="00034E8F">
        <w:rPr>
          <w:rFonts w:cstheme="minorHAnsi"/>
        </w:rPr>
        <w:t xml:space="preserve"> </w:t>
      </w:r>
      <w:r w:rsidR="00BE5078" w:rsidRPr="00034E8F">
        <w:rPr>
          <w:rFonts w:cstheme="minorHAnsi"/>
          <w:i/>
          <w:iCs/>
        </w:rPr>
        <w:t>Innovation Tracker</w:t>
      </w:r>
      <w:r w:rsidR="00BE5078" w:rsidRPr="00034E8F">
        <w:rPr>
          <w:rFonts w:cstheme="minorHAnsi"/>
        </w:rPr>
        <w:t xml:space="preserve"> 4 </w:t>
      </w:r>
      <w:r w:rsidR="00A1028A">
        <w:rPr>
          <w:rFonts w:cstheme="minorHAnsi"/>
        </w:rPr>
        <w:t>2020. Accessed at:</w:t>
      </w:r>
      <w:r w:rsidR="00BE5078" w:rsidRPr="00034E8F">
        <w:rPr>
          <w:rFonts w:cstheme="minorHAnsi"/>
        </w:rPr>
        <w:t xml:space="preserve"> </w:t>
      </w:r>
      <w:hyperlink r:id="rId6" w:history="1">
        <w:r w:rsidR="007E60AD" w:rsidRPr="00034E8F">
          <w:rPr>
            <w:rStyle w:val="Hyperlink"/>
            <w:rFonts w:cstheme="minorHAnsi"/>
          </w:rPr>
          <w:t>https://www.ipu.org/innovation-tracker/story/artificial-intelligence-innovation-in-parliaments</w:t>
        </w:r>
      </w:hyperlink>
      <w:r w:rsidR="00BE5078" w:rsidRPr="00034E8F">
        <w:rPr>
          <w:rFonts w:cstheme="minorHAnsi"/>
        </w:rPr>
        <w:t>.</w:t>
      </w:r>
    </w:p>
  </w:footnote>
  <w:footnote w:id="33">
    <w:p w14:paraId="0D79DB8C" w14:textId="3EFE06ED" w:rsidR="003653B8" w:rsidRPr="00034E8F" w:rsidRDefault="003653B8" w:rsidP="003653B8">
      <w:pPr>
        <w:pStyle w:val="FootnoteText"/>
        <w:rPr>
          <w:rFonts w:cstheme="minorHAnsi"/>
        </w:rPr>
      </w:pPr>
      <w:r w:rsidRPr="00034E8F">
        <w:rPr>
          <w:rStyle w:val="FootnoteReference"/>
          <w:rFonts w:cstheme="minorHAnsi"/>
        </w:rPr>
        <w:footnoteRef/>
      </w:r>
      <w:r w:rsidRPr="00034E8F">
        <w:rPr>
          <w:rFonts w:cstheme="minorHAnsi"/>
        </w:rPr>
        <w:t xml:space="preserve"> </w:t>
      </w:r>
      <w:r w:rsidR="00846677" w:rsidRPr="00034E8F">
        <w:rPr>
          <w:rFonts w:cstheme="minorHAnsi"/>
        </w:rPr>
        <w:t>Bussola Tech, 'Harmonizing Artificial Intelligence with Traditional Parliamentary Processes'</w:t>
      </w:r>
      <w:r w:rsidR="00A1028A">
        <w:rPr>
          <w:rFonts w:cstheme="minorHAnsi"/>
        </w:rPr>
        <w:t xml:space="preserve">. Accessed at: </w:t>
      </w:r>
      <w:hyperlink r:id="rId7" w:tgtFrame="_new" w:history="1">
        <w:r w:rsidR="00846677" w:rsidRPr="00034E8F">
          <w:rPr>
            <w:rStyle w:val="Hyperlink"/>
            <w:rFonts w:cstheme="minorHAnsi"/>
          </w:rPr>
          <w:t>https://library.bussola-tech.co/p/harmonizing-artificial-intelligence</w:t>
        </w:r>
      </w:hyperlink>
      <w:r w:rsidR="00A1028A">
        <w:rPr>
          <w:rFonts w:cstheme="minorHAnsi"/>
        </w:rPr>
        <w:t>.</w:t>
      </w:r>
    </w:p>
  </w:footnote>
  <w:footnote w:id="34">
    <w:p w14:paraId="16E849B3" w14:textId="10DB3B03" w:rsidR="003653B8" w:rsidRPr="00034E8F" w:rsidRDefault="003653B8" w:rsidP="003653B8">
      <w:pPr>
        <w:pStyle w:val="FootnoteText"/>
        <w:rPr>
          <w:rFonts w:cstheme="minorHAnsi"/>
        </w:rPr>
      </w:pPr>
      <w:r w:rsidRPr="00034E8F">
        <w:rPr>
          <w:rStyle w:val="FootnoteReference"/>
          <w:rFonts w:cstheme="minorHAnsi"/>
        </w:rPr>
        <w:footnoteRef/>
      </w:r>
      <w:r w:rsidRPr="00034E8F">
        <w:rPr>
          <w:rFonts w:cstheme="minorHAnsi"/>
        </w:rPr>
        <w:t xml:space="preserve"> </w:t>
      </w:r>
      <w:r w:rsidR="00A1028A" w:rsidRPr="00034E8F">
        <w:rPr>
          <w:rFonts w:cstheme="minorHAnsi"/>
        </w:rPr>
        <w:t>Bussola Tech, 'Harmonizing Artificial Intelligence with Traditional Parliamentary Processes'</w:t>
      </w:r>
      <w:r w:rsidR="00A1028A">
        <w:rPr>
          <w:rFonts w:cstheme="minorHAnsi"/>
        </w:rPr>
        <w:t>.</w:t>
      </w:r>
    </w:p>
  </w:footnote>
  <w:footnote w:id="35">
    <w:p w14:paraId="58217599" w14:textId="2EEA643D" w:rsidR="00436465" w:rsidRPr="00034E8F" w:rsidRDefault="00436465">
      <w:pPr>
        <w:pStyle w:val="FootnoteText"/>
        <w:rPr>
          <w:rFonts w:cstheme="minorHAnsi"/>
        </w:rPr>
      </w:pPr>
      <w:r w:rsidRPr="00034E8F">
        <w:rPr>
          <w:rStyle w:val="FootnoteReference"/>
          <w:rFonts w:cstheme="minorHAnsi"/>
        </w:rPr>
        <w:footnoteRef/>
      </w:r>
      <w:r w:rsidRPr="00034E8F">
        <w:rPr>
          <w:rFonts w:cstheme="minorHAnsi"/>
        </w:rPr>
        <w:t xml:space="preserve"> </w:t>
      </w:r>
      <w:r w:rsidR="00B84472" w:rsidRPr="00034E8F">
        <w:rPr>
          <w:rFonts w:cstheme="minorHAnsi"/>
        </w:rPr>
        <w:t>European Parliament, 'Artificial Intelligence: Threats and Opportunities'</w:t>
      </w:r>
      <w:r w:rsidR="00205E5E">
        <w:rPr>
          <w:rFonts w:cstheme="minorHAnsi"/>
        </w:rPr>
        <w:t>. Accessed at:</w:t>
      </w:r>
      <w:r w:rsidR="00B84472" w:rsidRPr="00034E8F">
        <w:rPr>
          <w:rFonts w:cstheme="minorHAnsi"/>
        </w:rPr>
        <w:t xml:space="preserve"> </w:t>
      </w:r>
      <w:hyperlink r:id="rId8" w:tgtFrame="_new" w:history="1">
        <w:r w:rsidR="00B84472" w:rsidRPr="00034E8F">
          <w:rPr>
            <w:rStyle w:val="Hyperlink"/>
            <w:rFonts w:cstheme="minorHAnsi"/>
          </w:rPr>
          <w:t>https://www.europarl.europa.eu/news/en/headlines/society/20200918STO87404/artificial-intelligence-threats-and-opportunities</w:t>
        </w:r>
      </w:hyperlink>
      <w:r w:rsidR="00B84472" w:rsidRPr="00034E8F">
        <w:rPr>
          <w:rFonts w:cstheme="minorHAnsi"/>
        </w:rPr>
        <w:t>.</w:t>
      </w:r>
    </w:p>
  </w:footnote>
  <w:footnote w:id="36">
    <w:p w14:paraId="7F4DC31E" w14:textId="53918A06" w:rsidR="0034074E" w:rsidRDefault="0034074E">
      <w:pPr>
        <w:pStyle w:val="FootnoteText"/>
      </w:pPr>
      <w:r w:rsidRPr="00034E8F">
        <w:rPr>
          <w:rStyle w:val="FootnoteReference"/>
          <w:rFonts w:cstheme="minorHAnsi"/>
        </w:rPr>
        <w:footnoteRef/>
      </w:r>
      <w:r w:rsidRPr="00034E8F">
        <w:rPr>
          <w:rFonts w:cstheme="minorHAnsi"/>
        </w:rPr>
        <w:t xml:space="preserve"> </w:t>
      </w:r>
      <w:r w:rsidR="00B84472" w:rsidRPr="00034E8F">
        <w:rPr>
          <w:rFonts w:cstheme="minorHAnsi"/>
        </w:rPr>
        <w:t>Bussola Tech, 'Harmonizing Technological Advancement with Legislative Tradition: The Role of AI in Parliamentary Decision-Making'</w:t>
      </w:r>
      <w:r w:rsidR="00205E5E">
        <w:rPr>
          <w:rFonts w:cstheme="minorHAnsi"/>
        </w:rPr>
        <w:t xml:space="preserve">. Accessed at: </w:t>
      </w:r>
      <w:hyperlink r:id="rId9" w:tgtFrame="_new" w:history="1">
        <w:r w:rsidR="00B84472" w:rsidRPr="00034E8F">
          <w:rPr>
            <w:rStyle w:val="Hyperlink"/>
            <w:rFonts w:cstheme="minorHAnsi"/>
          </w:rPr>
          <w:t>https://library.bussola-tech.co/p/harmonizing-technological-advancement</w:t>
        </w:r>
      </w:hyperlink>
      <w:r w:rsidR="00B84472" w:rsidRPr="00034E8F">
        <w:rPr>
          <w:rFonts w:cstheme="minorHAnsi"/>
        </w:rPr>
        <w:t>.</w:t>
      </w:r>
    </w:p>
  </w:footnote>
  <w:footnote w:id="37">
    <w:p w14:paraId="2D692519" w14:textId="73CC5AAA" w:rsidR="00740D4C" w:rsidRPr="00034E8F" w:rsidRDefault="00740D4C">
      <w:pPr>
        <w:pStyle w:val="FootnoteText"/>
        <w:rPr>
          <w:rFonts w:cstheme="minorHAnsi"/>
        </w:rPr>
      </w:pPr>
      <w:r w:rsidRPr="00034E8F">
        <w:rPr>
          <w:rStyle w:val="FootnoteReference"/>
          <w:rFonts w:cstheme="minorHAnsi"/>
        </w:rPr>
        <w:footnoteRef/>
      </w:r>
      <w:r w:rsidRPr="00034E8F">
        <w:rPr>
          <w:rFonts w:cstheme="minorHAnsi"/>
        </w:rPr>
        <w:t xml:space="preserve"> </w:t>
      </w:r>
      <w:r w:rsidR="00B84472" w:rsidRPr="00034E8F">
        <w:rPr>
          <w:rFonts w:cstheme="minorHAnsi"/>
        </w:rPr>
        <w:t>Emma Armstrong, 'Digital Innovation and Public Engagement at the Scottish Parliament'</w:t>
      </w:r>
      <w:r w:rsidR="00D821B2">
        <w:rPr>
          <w:rFonts w:cstheme="minorHAnsi"/>
        </w:rPr>
        <w:t>.</w:t>
      </w:r>
      <w:r w:rsidR="00B84472" w:rsidRPr="00034E8F">
        <w:rPr>
          <w:rFonts w:cstheme="minorHAnsi"/>
        </w:rPr>
        <w:t xml:space="preserve"> </w:t>
      </w:r>
      <w:r w:rsidR="00B84472" w:rsidRPr="00034E8F">
        <w:rPr>
          <w:rFonts w:cstheme="minorHAnsi"/>
          <w:i/>
          <w:iCs/>
        </w:rPr>
        <w:t>Australasian Parliamentary Review</w:t>
      </w:r>
      <w:r w:rsidR="00B84472" w:rsidRPr="00034E8F">
        <w:rPr>
          <w:rFonts w:cstheme="minorHAnsi"/>
        </w:rPr>
        <w:t xml:space="preserve"> </w:t>
      </w:r>
      <w:r w:rsidR="00D821B2">
        <w:rPr>
          <w:rFonts w:cstheme="minorHAnsi"/>
        </w:rPr>
        <w:t xml:space="preserve">37(2) 2022, p. </w:t>
      </w:r>
      <w:r w:rsidR="00B84472" w:rsidRPr="00034E8F">
        <w:rPr>
          <w:rFonts w:cstheme="minorHAnsi"/>
        </w:rPr>
        <w:t>57.</w:t>
      </w:r>
    </w:p>
  </w:footnote>
  <w:footnote w:id="38">
    <w:p w14:paraId="269623BB" w14:textId="77688D85" w:rsidR="00DB6117" w:rsidRPr="00034E8F" w:rsidRDefault="00DB6117">
      <w:pPr>
        <w:pStyle w:val="FootnoteText"/>
        <w:rPr>
          <w:rFonts w:cstheme="minorHAnsi"/>
        </w:rPr>
      </w:pPr>
      <w:r w:rsidRPr="00034E8F">
        <w:rPr>
          <w:rStyle w:val="FootnoteReference"/>
          <w:rFonts w:cstheme="minorHAnsi"/>
        </w:rPr>
        <w:footnoteRef/>
      </w:r>
      <w:r w:rsidRPr="00034E8F">
        <w:rPr>
          <w:rFonts w:cstheme="minorHAnsi"/>
        </w:rPr>
        <w:t xml:space="preserve"> </w:t>
      </w:r>
      <w:r w:rsidR="00051B83" w:rsidRPr="00034E8F">
        <w:rPr>
          <w:rFonts w:cstheme="minorHAnsi"/>
        </w:rPr>
        <w:t xml:space="preserve">Fotios Fitsilis and Jörn von Lucke, </w:t>
      </w:r>
      <w:proofErr w:type="spellStart"/>
      <w:r w:rsidR="00051B83" w:rsidRPr="00034E8F">
        <w:rPr>
          <w:rFonts w:cstheme="minorHAnsi"/>
        </w:rPr>
        <w:t>'Re</w:t>
      </w:r>
      <w:proofErr w:type="spellEnd"/>
      <w:r w:rsidR="00051B83" w:rsidRPr="00034E8F">
        <w:rPr>
          <w:rFonts w:cstheme="minorHAnsi"/>
        </w:rPr>
        <w:t>-shaping Interparliamentary Cooperation through Advanced Information Sharing'</w:t>
      </w:r>
      <w:r w:rsidR="00D821B2">
        <w:rPr>
          <w:rFonts w:cstheme="minorHAnsi"/>
        </w:rPr>
        <w:t>.</w:t>
      </w:r>
      <w:r w:rsidR="00051B83" w:rsidRPr="00034E8F">
        <w:rPr>
          <w:rFonts w:cstheme="minorHAnsi"/>
        </w:rPr>
        <w:t xml:space="preserve"> </w:t>
      </w:r>
      <w:r w:rsidR="00D821B2">
        <w:rPr>
          <w:rFonts w:cstheme="minorHAnsi"/>
          <w:i/>
          <w:iCs/>
        </w:rPr>
        <w:t>A</w:t>
      </w:r>
      <w:r w:rsidR="00051B83" w:rsidRPr="00034E8F">
        <w:rPr>
          <w:rFonts w:cstheme="minorHAnsi"/>
          <w:i/>
          <w:iCs/>
        </w:rPr>
        <w:t>ustralasian Parliamentary Review</w:t>
      </w:r>
      <w:r w:rsidR="00D821B2">
        <w:rPr>
          <w:rFonts w:cstheme="minorHAnsi"/>
        </w:rPr>
        <w:t xml:space="preserve"> 38(1) 2023</w:t>
      </w:r>
      <w:r w:rsidR="00051B83" w:rsidRPr="00034E8F">
        <w:rPr>
          <w:rFonts w:cstheme="minorHAnsi"/>
        </w:rPr>
        <w:t>.</w:t>
      </w:r>
    </w:p>
  </w:footnote>
  <w:footnote w:id="39">
    <w:p w14:paraId="02422174" w14:textId="6C2DFE0D" w:rsidR="00CC1EBE" w:rsidRPr="00034E8F" w:rsidRDefault="00CC1EBE">
      <w:pPr>
        <w:pStyle w:val="FootnoteText"/>
        <w:rPr>
          <w:rFonts w:cstheme="minorHAnsi"/>
        </w:rPr>
      </w:pPr>
      <w:r w:rsidRPr="00034E8F">
        <w:rPr>
          <w:rStyle w:val="FootnoteReference"/>
          <w:rFonts w:cstheme="minorHAnsi"/>
        </w:rPr>
        <w:footnoteRef/>
      </w:r>
      <w:r w:rsidRPr="00034E8F">
        <w:rPr>
          <w:rFonts w:cstheme="minorHAnsi"/>
        </w:rPr>
        <w:t xml:space="preserve"> </w:t>
      </w:r>
      <w:r w:rsidR="00A71A92" w:rsidRPr="00034E8F">
        <w:rPr>
          <w:rFonts w:cstheme="minorHAnsi"/>
        </w:rPr>
        <w:t xml:space="preserve">James J Gibson, 'The Theory of Affordances' in </w:t>
      </w:r>
      <w:r w:rsidR="00A71A92" w:rsidRPr="00034E8F">
        <w:rPr>
          <w:rFonts w:cstheme="minorHAnsi"/>
          <w:i/>
          <w:iCs/>
        </w:rPr>
        <w:t>The Ecological Approach to Visual Perception</w:t>
      </w:r>
      <w:r w:rsidR="00D821B2">
        <w:rPr>
          <w:rFonts w:cstheme="minorHAnsi"/>
        </w:rPr>
        <w:t xml:space="preserve">. E-book: </w:t>
      </w:r>
      <w:r w:rsidR="00A71A92" w:rsidRPr="00034E8F">
        <w:rPr>
          <w:rFonts w:cstheme="minorHAnsi"/>
        </w:rPr>
        <w:t>Psychology Press, 2014.</w:t>
      </w:r>
    </w:p>
  </w:footnote>
  <w:footnote w:id="40">
    <w:p w14:paraId="1FA9C2D5" w14:textId="08709183" w:rsidR="006A3E7C" w:rsidRPr="00034E8F" w:rsidRDefault="006A3E7C">
      <w:pPr>
        <w:pStyle w:val="FootnoteText"/>
        <w:rPr>
          <w:rFonts w:cstheme="minorHAnsi"/>
        </w:rPr>
      </w:pPr>
      <w:r w:rsidRPr="00034E8F">
        <w:rPr>
          <w:rStyle w:val="FootnoteReference"/>
          <w:rFonts w:cstheme="minorHAnsi"/>
        </w:rPr>
        <w:footnoteRef/>
      </w:r>
      <w:r w:rsidRPr="00034E8F">
        <w:rPr>
          <w:rFonts w:cstheme="minorHAnsi"/>
        </w:rPr>
        <w:t xml:space="preserve"> </w:t>
      </w:r>
      <w:r w:rsidR="00D96B5B" w:rsidRPr="00034E8F">
        <w:rPr>
          <w:rFonts w:cstheme="minorHAnsi"/>
        </w:rPr>
        <w:t>Giulia Maragno et al, 'Exploring the Factors, Affordances and Constraints Outlining the Implementation of Artificial Intelligence in Public Sector Organizations'</w:t>
      </w:r>
      <w:r w:rsidR="003B6E06">
        <w:rPr>
          <w:rFonts w:cstheme="minorHAnsi"/>
        </w:rPr>
        <w:t xml:space="preserve">. </w:t>
      </w:r>
      <w:r w:rsidR="00D96B5B" w:rsidRPr="00034E8F">
        <w:rPr>
          <w:rFonts w:cstheme="minorHAnsi"/>
          <w:i/>
          <w:iCs/>
        </w:rPr>
        <w:t>International Journal of Information Management</w:t>
      </w:r>
      <w:r w:rsidR="003B6E06">
        <w:rPr>
          <w:rFonts w:cstheme="minorHAnsi"/>
          <w:i/>
          <w:iCs/>
        </w:rPr>
        <w:t xml:space="preserve"> </w:t>
      </w:r>
      <w:r w:rsidR="003B6E06">
        <w:rPr>
          <w:rFonts w:cstheme="minorHAnsi"/>
        </w:rPr>
        <w:t>73 2023, p.</w:t>
      </w:r>
      <w:r w:rsidR="00D96B5B" w:rsidRPr="00034E8F">
        <w:rPr>
          <w:rFonts w:cstheme="minorHAnsi"/>
        </w:rPr>
        <w:t xml:space="preserve"> 3.</w:t>
      </w:r>
    </w:p>
  </w:footnote>
  <w:footnote w:id="41">
    <w:p w14:paraId="48E2C073" w14:textId="1B9A175D" w:rsidR="004A10FA" w:rsidRPr="00034E8F" w:rsidRDefault="004A10FA">
      <w:pPr>
        <w:pStyle w:val="FootnoteText"/>
        <w:rPr>
          <w:rFonts w:cstheme="minorHAnsi"/>
        </w:rPr>
      </w:pPr>
      <w:r w:rsidRPr="00034E8F">
        <w:rPr>
          <w:rStyle w:val="FootnoteReference"/>
          <w:rFonts w:cstheme="minorHAnsi"/>
        </w:rPr>
        <w:footnoteRef/>
      </w:r>
      <w:r w:rsidRPr="00034E8F">
        <w:rPr>
          <w:rFonts w:cstheme="minorHAnsi"/>
        </w:rPr>
        <w:t xml:space="preserve"> </w:t>
      </w:r>
      <w:r w:rsidR="002C2A3C" w:rsidRPr="005C42AC">
        <w:rPr>
          <w:rFonts w:cstheme="minorHAnsi"/>
        </w:rPr>
        <w:t>Trocin et al, 'How Artificial Intelligence Affords Digital Innovation</w:t>
      </w:r>
      <w:r w:rsidR="002C2A3C">
        <w:rPr>
          <w:rFonts w:cstheme="minorHAnsi"/>
        </w:rPr>
        <w:t>’, p.</w:t>
      </w:r>
      <w:r w:rsidR="00D96B5B" w:rsidRPr="00034E8F">
        <w:rPr>
          <w:rFonts w:cstheme="minorHAnsi"/>
        </w:rPr>
        <w:t xml:space="preserve"> 8.</w:t>
      </w:r>
    </w:p>
  </w:footnote>
  <w:footnote w:id="42">
    <w:p w14:paraId="7E53A751" w14:textId="017F11E5" w:rsidR="00E6167F" w:rsidRPr="00034E8F" w:rsidRDefault="00E6167F">
      <w:pPr>
        <w:pStyle w:val="FootnoteText"/>
        <w:rPr>
          <w:rFonts w:cstheme="minorHAnsi"/>
        </w:rPr>
      </w:pPr>
      <w:r w:rsidRPr="00034E8F">
        <w:rPr>
          <w:rStyle w:val="FootnoteReference"/>
          <w:rFonts w:cstheme="minorHAnsi"/>
        </w:rPr>
        <w:footnoteRef/>
      </w:r>
      <w:r w:rsidRPr="00034E8F">
        <w:rPr>
          <w:rFonts w:cstheme="minorHAnsi"/>
        </w:rPr>
        <w:t xml:space="preserve"> </w:t>
      </w:r>
      <w:r w:rsidR="002C2A3C" w:rsidRPr="005C42AC">
        <w:rPr>
          <w:rFonts w:cstheme="minorHAnsi"/>
        </w:rPr>
        <w:t>Trocin et al, 'How Artificial Intelligence Affords Digital Innovation</w:t>
      </w:r>
      <w:r w:rsidR="002C2A3C">
        <w:rPr>
          <w:rFonts w:cstheme="minorHAnsi"/>
        </w:rPr>
        <w:t>’, p.</w:t>
      </w:r>
      <w:r w:rsidR="002C2A3C" w:rsidRPr="00034E8F">
        <w:rPr>
          <w:rFonts w:cstheme="minorHAnsi"/>
        </w:rPr>
        <w:t xml:space="preserve"> </w:t>
      </w:r>
      <w:r w:rsidRPr="00034E8F">
        <w:rPr>
          <w:rFonts w:cstheme="minorHAnsi"/>
        </w:rPr>
        <w:t>1.</w:t>
      </w:r>
    </w:p>
  </w:footnote>
  <w:footnote w:id="43">
    <w:p w14:paraId="1F65E921" w14:textId="0F999D34" w:rsidR="000A219C" w:rsidRPr="00E5110D" w:rsidRDefault="000A219C" w:rsidP="00034E8F">
      <w:pPr>
        <w:pStyle w:val="FootnoteText"/>
        <w:keepNext/>
        <w:keepLines/>
        <w:rPr>
          <w:rFonts w:ascii="Times New Roman" w:hAnsi="Times New Roman" w:cs="Times New Roman"/>
        </w:rPr>
      </w:pPr>
      <w:r w:rsidRPr="00034E8F">
        <w:rPr>
          <w:rStyle w:val="FootnoteReference"/>
          <w:rFonts w:cstheme="minorHAnsi"/>
        </w:rPr>
        <w:footnoteRef/>
      </w:r>
      <w:r w:rsidRPr="00034E8F">
        <w:rPr>
          <w:rFonts w:cstheme="minorHAnsi"/>
        </w:rPr>
        <w:t xml:space="preserve"> </w:t>
      </w:r>
      <w:r w:rsidR="001C6C00" w:rsidRPr="00034E8F">
        <w:rPr>
          <w:rFonts w:cstheme="minorHAnsi"/>
        </w:rPr>
        <w:t xml:space="preserve">Saeed Al Mansoori, Said A Salloum and Khaled Shaalan, 'The Impact of Artificial Intelligence and Information Technologies on the Efficiency of Knowledge Management at Modern Organizations: A Systematic Review' in M Al-Emran et al (eds), </w:t>
      </w:r>
      <w:r w:rsidR="001C6C00" w:rsidRPr="00034E8F">
        <w:rPr>
          <w:rFonts w:cstheme="minorHAnsi"/>
          <w:i/>
          <w:iCs/>
        </w:rPr>
        <w:t>Recent Advances in Intelligent Systems and Smart Applications</w:t>
      </w:r>
      <w:r w:rsidR="00DD0815">
        <w:rPr>
          <w:rFonts w:cstheme="minorHAnsi"/>
        </w:rPr>
        <w:t>. E-book:</w:t>
      </w:r>
      <w:r w:rsidR="001C6C00" w:rsidRPr="00034E8F">
        <w:rPr>
          <w:rFonts w:cstheme="minorHAnsi"/>
        </w:rPr>
        <w:t xml:space="preserve"> Springer Nature, 2021</w:t>
      </w:r>
      <w:r w:rsidR="00DD0815">
        <w:rPr>
          <w:rFonts w:cstheme="minorHAnsi"/>
        </w:rPr>
        <w:t>, p.</w:t>
      </w:r>
      <w:r w:rsidR="001C6C00" w:rsidRPr="00034E8F">
        <w:rPr>
          <w:rFonts w:cstheme="minorHAnsi"/>
        </w:rPr>
        <w:t xml:space="preserve"> 164.</w:t>
      </w:r>
    </w:p>
  </w:footnote>
  <w:footnote w:id="44">
    <w:p w14:paraId="5B887446" w14:textId="5AE460BD" w:rsidR="00EB3C35" w:rsidRPr="00034E8F" w:rsidRDefault="00EB3C35">
      <w:pPr>
        <w:pStyle w:val="FootnoteText"/>
        <w:rPr>
          <w:rFonts w:cstheme="minorHAnsi"/>
        </w:rPr>
      </w:pPr>
      <w:r w:rsidRPr="00034E8F">
        <w:rPr>
          <w:rStyle w:val="FootnoteReference"/>
          <w:rFonts w:cstheme="minorHAnsi"/>
        </w:rPr>
        <w:footnoteRef/>
      </w:r>
      <w:r w:rsidRPr="00034E8F">
        <w:rPr>
          <w:rFonts w:cstheme="minorHAnsi"/>
        </w:rPr>
        <w:t xml:space="preserve"> </w:t>
      </w:r>
      <w:r w:rsidR="006678C9">
        <w:rPr>
          <w:rFonts w:cstheme="minorHAnsi"/>
        </w:rPr>
        <w:t>Mansoori, Salloum and Shaalan, ‘</w:t>
      </w:r>
      <w:r w:rsidR="006678C9" w:rsidRPr="00034E8F">
        <w:rPr>
          <w:rFonts w:cstheme="minorHAnsi"/>
        </w:rPr>
        <w:t>The Impact of Artificial Intelligence and Information Technologies on the Efficiency of Knowledge Management</w:t>
      </w:r>
      <w:r w:rsidR="006678C9">
        <w:rPr>
          <w:rFonts w:cstheme="minorHAnsi"/>
        </w:rPr>
        <w:t>’.</w:t>
      </w:r>
    </w:p>
  </w:footnote>
  <w:footnote w:id="45">
    <w:p w14:paraId="260C0AB6" w14:textId="7DFE6259" w:rsidR="00A362E2" w:rsidRPr="00034E8F" w:rsidRDefault="00A362E2">
      <w:pPr>
        <w:pStyle w:val="FootnoteText"/>
        <w:rPr>
          <w:rFonts w:cstheme="minorHAnsi"/>
        </w:rPr>
      </w:pPr>
      <w:r w:rsidRPr="00034E8F">
        <w:rPr>
          <w:rStyle w:val="FootnoteReference"/>
          <w:rFonts w:cstheme="minorHAnsi"/>
        </w:rPr>
        <w:footnoteRef/>
      </w:r>
      <w:r w:rsidR="006678C9">
        <w:rPr>
          <w:rFonts w:cstheme="minorHAnsi"/>
        </w:rPr>
        <w:t xml:space="preserve"> </w:t>
      </w:r>
      <w:r w:rsidR="006678C9">
        <w:rPr>
          <w:rFonts w:cstheme="minorHAnsi"/>
        </w:rPr>
        <w:t>Mansoori, Salloum and Shaalan, ‘</w:t>
      </w:r>
      <w:r w:rsidR="006678C9" w:rsidRPr="00034E8F">
        <w:rPr>
          <w:rFonts w:cstheme="minorHAnsi"/>
        </w:rPr>
        <w:t>The Impact of Artificial Intelligence and Information Technologies on the Efficiency of Knowledge Management</w:t>
      </w:r>
      <w:r w:rsidR="006678C9">
        <w:rPr>
          <w:rFonts w:cstheme="minorHAnsi"/>
        </w:rPr>
        <w:t>’.</w:t>
      </w:r>
    </w:p>
  </w:footnote>
  <w:footnote w:id="46">
    <w:p w14:paraId="59AA3FA2" w14:textId="0881535F" w:rsidR="00C74171" w:rsidRDefault="00C74171">
      <w:pPr>
        <w:pStyle w:val="FootnoteText"/>
      </w:pPr>
      <w:r w:rsidRPr="00034E8F">
        <w:rPr>
          <w:rStyle w:val="FootnoteReference"/>
          <w:rFonts w:cstheme="minorHAnsi"/>
        </w:rPr>
        <w:footnoteRef/>
      </w:r>
      <w:r w:rsidRPr="00034E8F">
        <w:rPr>
          <w:rFonts w:cstheme="minorHAnsi"/>
        </w:rPr>
        <w:t xml:space="preserve"> </w:t>
      </w:r>
      <w:r w:rsidR="00800ED8" w:rsidRPr="00034E8F">
        <w:rPr>
          <w:rFonts w:cstheme="minorHAnsi"/>
        </w:rPr>
        <w:t>Tingle, 'Political Amnesia: How We Forgot to Govern'</w:t>
      </w:r>
      <w:r w:rsidR="00FE4A48">
        <w:rPr>
          <w:rFonts w:cstheme="minorHAnsi"/>
        </w:rPr>
        <w:t>, p.</w:t>
      </w:r>
      <w:r w:rsidR="00800ED8" w:rsidRPr="00034E8F">
        <w:rPr>
          <w:rFonts w:cstheme="minorHAnsi"/>
          <w:i/>
          <w:iCs/>
        </w:rPr>
        <w:t xml:space="preserve"> </w:t>
      </w:r>
      <w:r w:rsidR="00800ED8" w:rsidRPr="00034E8F">
        <w:rPr>
          <w:rFonts w:cstheme="minorHAnsi"/>
        </w:rPr>
        <w:t>12.</w:t>
      </w:r>
    </w:p>
  </w:footnote>
  <w:footnote w:id="47">
    <w:p w14:paraId="39C133DE" w14:textId="3B0C1DCA" w:rsidR="00BD036E" w:rsidRPr="00034E8F" w:rsidRDefault="00BD036E">
      <w:pPr>
        <w:pStyle w:val="FootnoteText"/>
        <w:rPr>
          <w:rFonts w:cstheme="minorHAnsi"/>
        </w:rPr>
      </w:pPr>
      <w:r w:rsidRPr="00034E8F">
        <w:rPr>
          <w:rStyle w:val="FootnoteReference"/>
          <w:rFonts w:cstheme="minorHAnsi"/>
        </w:rPr>
        <w:footnoteRef/>
      </w:r>
      <w:r w:rsidRPr="00034E8F">
        <w:rPr>
          <w:rFonts w:cstheme="minorHAnsi"/>
        </w:rPr>
        <w:t xml:space="preserve"> </w:t>
      </w:r>
      <w:r w:rsidR="005C3CF1" w:rsidRPr="00034E8F">
        <w:rPr>
          <w:rFonts w:cstheme="minorHAnsi"/>
        </w:rPr>
        <w:t xml:space="preserve">Mehmet B Unver, ‘AI governance: Compromising democracy </w:t>
      </w:r>
      <w:r w:rsidR="00DF6EB0" w:rsidRPr="00034E8F">
        <w:rPr>
          <w:rFonts w:cstheme="minorHAnsi"/>
        </w:rPr>
        <w:t>or democratising AI?’</w:t>
      </w:r>
      <w:r w:rsidR="00FE4A48">
        <w:rPr>
          <w:rFonts w:cstheme="minorHAnsi"/>
        </w:rPr>
        <w:t>.</w:t>
      </w:r>
      <w:r w:rsidR="00DF6EB0" w:rsidRPr="00034E8F">
        <w:rPr>
          <w:rFonts w:cstheme="minorHAnsi"/>
        </w:rPr>
        <w:t xml:space="preserve"> </w:t>
      </w:r>
      <w:r w:rsidR="00FE4A48">
        <w:rPr>
          <w:rFonts w:cstheme="minorHAnsi"/>
        </w:rPr>
        <w:t xml:space="preserve">Accessed at: </w:t>
      </w:r>
      <w:hyperlink r:id="rId10" w:history="1">
        <w:r w:rsidR="00205B92" w:rsidRPr="00034E8F">
          <w:rPr>
            <w:rStyle w:val="Hyperlink"/>
            <w:rFonts w:cstheme="minorHAnsi"/>
          </w:rPr>
          <w:t>https://www.research.herts.ac.uk/ws/portalfiles/portal/62206776/Paper_Democratic_AI_governance_Unver_final_1_August_2024.pdf</w:t>
        </w:r>
      </w:hyperlink>
      <w:r w:rsidR="000B57F7" w:rsidRPr="00034E8F">
        <w:rPr>
          <w:rFonts w:cstheme="minorHAnsi"/>
        </w:rPr>
        <w:t>.</w:t>
      </w:r>
    </w:p>
  </w:footnote>
  <w:footnote w:id="48">
    <w:p w14:paraId="074C926F" w14:textId="7D49BAA4" w:rsidR="00F87860" w:rsidRPr="00034E8F" w:rsidRDefault="00F87860">
      <w:pPr>
        <w:pStyle w:val="FootnoteText"/>
        <w:rPr>
          <w:rFonts w:cstheme="minorHAnsi"/>
        </w:rPr>
      </w:pPr>
      <w:r w:rsidRPr="00034E8F">
        <w:rPr>
          <w:rStyle w:val="FootnoteReference"/>
          <w:rFonts w:cstheme="minorHAnsi"/>
        </w:rPr>
        <w:footnoteRef/>
      </w:r>
      <w:r w:rsidRPr="00034E8F">
        <w:rPr>
          <w:rFonts w:cstheme="minorHAnsi"/>
        </w:rPr>
        <w:t xml:space="preserve"> </w:t>
      </w:r>
      <w:r w:rsidR="00CD40C7" w:rsidRPr="00034E8F">
        <w:rPr>
          <w:rFonts w:cstheme="minorHAnsi"/>
        </w:rPr>
        <w:t xml:space="preserve">Bussola Tech, 'The Role of Artificial Intelligence in Transforming Parliamentary Operations' </w:t>
      </w:r>
      <w:r w:rsidR="00CD29ED">
        <w:rPr>
          <w:rFonts w:cstheme="minorHAnsi"/>
        </w:rPr>
        <w:t xml:space="preserve">Accessed at: </w:t>
      </w:r>
      <w:hyperlink r:id="rId11" w:history="1">
        <w:r w:rsidR="00CD29ED" w:rsidRPr="00D85ADF">
          <w:rPr>
            <w:rStyle w:val="Hyperlink"/>
            <w:rFonts w:cstheme="minorHAnsi"/>
          </w:rPr>
          <w:t>https://library.bussola-tech.co/p/the-role-of-artificial-intelligence-d2a</w:t>
        </w:r>
      </w:hyperlink>
      <w:r w:rsidR="00CD40C7" w:rsidRPr="00034E8F">
        <w:rPr>
          <w:rFonts w:cstheme="minorHAnsi"/>
        </w:rPr>
        <w:t>.</w:t>
      </w:r>
    </w:p>
  </w:footnote>
  <w:footnote w:id="49">
    <w:p w14:paraId="02C8B6BB" w14:textId="40D61AEF" w:rsidR="00CB0050" w:rsidRPr="00034E8F" w:rsidRDefault="00CB0050">
      <w:pPr>
        <w:pStyle w:val="FootnoteText"/>
        <w:rPr>
          <w:rFonts w:cstheme="minorHAnsi"/>
        </w:rPr>
      </w:pPr>
      <w:r w:rsidRPr="00034E8F">
        <w:rPr>
          <w:rStyle w:val="FootnoteReference"/>
          <w:rFonts w:cstheme="minorHAnsi"/>
        </w:rPr>
        <w:footnoteRef/>
      </w:r>
      <w:r w:rsidRPr="00034E8F">
        <w:rPr>
          <w:rFonts w:cstheme="minorHAnsi"/>
        </w:rPr>
        <w:t xml:space="preserve"> </w:t>
      </w:r>
      <w:r w:rsidR="002762F7" w:rsidRPr="00034E8F">
        <w:rPr>
          <w:rFonts w:cstheme="minorHAnsi"/>
        </w:rPr>
        <w:t>Unver, ‘AI governance: Compromising democracy or democratising AI?’</w:t>
      </w:r>
      <w:r w:rsidR="002762F7">
        <w:rPr>
          <w:rFonts w:cstheme="minorHAnsi"/>
        </w:rPr>
        <w:t>.</w:t>
      </w:r>
    </w:p>
  </w:footnote>
  <w:footnote w:id="50">
    <w:p w14:paraId="70CBE4A2" w14:textId="6ED2D1F2" w:rsidR="00F667E8" w:rsidRPr="00034E8F" w:rsidRDefault="00F667E8" w:rsidP="00F667E8">
      <w:pPr>
        <w:pStyle w:val="FootnoteText"/>
        <w:rPr>
          <w:rFonts w:cstheme="minorHAnsi"/>
        </w:rPr>
      </w:pPr>
      <w:r w:rsidRPr="00034E8F">
        <w:rPr>
          <w:rStyle w:val="FootnoteReference"/>
          <w:rFonts w:cstheme="minorHAnsi"/>
        </w:rPr>
        <w:footnoteRef/>
      </w:r>
      <w:r w:rsidRPr="00034E8F">
        <w:rPr>
          <w:rFonts w:cstheme="minorHAnsi"/>
        </w:rPr>
        <w:t xml:space="preserve"> Daniel Montoya and Alice Rummery, 'The Use of Artificial Intelligence by Government: Parliamentary and Legal Issues'</w:t>
      </w:r>
      <w:r w:rsidR="002762F7">
        <w:rPr>
          <w:rFonts w:cstheme="minorHAnsi"/>
        </w:rPr>
        <w:t>. New South Wales: NS</w:t>
      </w:r>
      <w:r w:rsidRPr="00034E8F">
        <w:rPr>
          <w:rFonts w:cstheme="minorHAnsi"/>
        </w:rPr>
        <w:t>W Parliamentary Research Service, 2020</w:t>
      </w:r>
      <w:r w:rsidR="002762F7">
        <w:rPr>
          <w:rFonts w:cstheme="minorHAnsi"/>
        </w:rPr>
        <w:t xml:space="preserve">, p. </w:t>
      </w:r>
      <w:r w:rsidRPr="00034E8F">
        <w:rPr>
          <w:rFonts w:cstheme="minorHAnsi"/>
        </w:rPr>
        <w:t>6.</w:t>
      </w:r>
    </w:p>
  </w:footnote>
  <w:footnote w:id="51">
    <w:p w14:paraId="590EFC08" w14:textId="09034C19" w:rsidR="00F667E8" w:rsidRPr="00034E8F" w:rsidRDefault="00F667E8" w:rsidP="00F667E8">
      <w:pPr>
        <w:pStyle w:val="FootnoteText"/>
        <w:rPr>
          <w:rFonts w:cstheme="minorHAnsi"/>
        </w:rPr>
      </w:pPr>
      <w:r w:rsidRPr="00034E8F">
        <w:rPr>
          <w:rStyle w:val="FootnoteReference"/>
          <w:rFonts w:cstheme="minorHAnsi"/>
        </w:rPr>
        <w:footnoteRef/>
      </w:r>
      <w:r w:rsidRPr="00034E8F">
        <w:rPr>
          <w:rFonts w:cstheme="minorHAnsi"/>
        </w:rPr>
        <w:t xml:space="preserve"> Lord Sales, </w:t>
      </w:r>
      <w:r w:rsidRPr="00E008A8">
        <w:rPr>
          <w:rFonts w:cstheme="minorHAnsi"/>
          <w:i/>
          <w:iCs/>
        </w:rPr>
        <w:t>Algorithms, Artificial Intelligence and the Law</w:t>
      </w:r>
      <w:r w:rsidR="00E008A8">
        <w:rPr>
          <w:rFonts w:cstheme="minorHAnsi"/>
        </w:rPr>
        <w:t>. Online:</w:t>
      </w:r>
      <w:r w:rsidRPr="00034E8F">
        <w:rPr>
          <w:rFonts w:cstheme="minorHAnsi"/>
        </w:rPr>
        <w:t xml:space="preserve"> The Sir Henry Brooke Lecture for BAILII,</w:t>
      </w:r>
      <w:r w:rsidR="00E008A8">
        <w:rPr>
          <w:rFonts w:cstheme="minorHAnsi"/>
        </w:rPr>
        <w:t> </w:t>
      </w:r>
      <w:r w:rsidRPr="00034E8F">
        <w:rPr>
          <w:rFonts w:cstheme="minorHAnsi"/>
        </w:rPr>
        <w:t>2019</w:t>
      </w:r>
      <w:r w:rsidR="00E008A8">
        <w:rPr>
          <w:rFonts w:cstheme="minorHAnsi"/>
        </w:rPr>
        <w:t xml:space="preserve">, p. </w:t>
      </w:r>
      <w:r w:rsidRPr="00034E8F">
        <w:rPr>
          <w:rFonts w:cstheme="minorHAnsi"/>
        </w:rPr>
        <w:t>6.</w:t>
      </w:r>
    </w:p>
  </w:footnote>
  <w:footnote w:id="52">
    <w:p w14:paraId="3BC0D130" w14:textId="2B566219" w:rsidR="0024259D" w:rsidRPr="00034E8F" w:rsidRDefault="0024259D">
      <w:pPr>
        <w:pStyle w:val="FootnoteText"/>
        <w:rPr>
          <w:rFonts w:cstheme="minorHAnsi"/>
        </w:rPr>
      </w:pPr>
      <w:r w:rsidRPr="00034E8F">
        <w:rPr>
          <w:rStyle w:val="FootnoteReference"/>
          <w:rFonts w:cstheme="minorHAnsi"/>
        </w:rPr>
        <w:footnoteRef/>
      </w:r>
      <w:r w:rsidRPr="00034E8F">
        <w:rPr>
          <w:rFonts w:cstheme="minorHAnsi"/>
        </w:rPr>
        <w:t xml:space="preserve"> </w:t>
      </w:r>
      <w:r w:rsidR="00A34F09" w:rsidRPr="00034E8F">
        <w:rPr>
          <w:rFonts w:cstheme="minorHAnsi"/>
        </w:rPr>
        <w:t>Bussola Tech, ‘The Future of Parliamentary Processes: Embracing AI in the UK’s House of Commons’</w:t>
      </w:r>
      <w:r w:rsidR="00E008A8">
        <w:rPr>
          <w:rFonts w:cstheme="minorHAnsi"/>
        </w:rPr>
        <w:t xml:space="preserve">. Accessed at: </w:t>
      </w:r>
      <w:hyperlink r:id="rId12" w:history="1">
        <w:r w:rsidR="00A34F09" w:rsidRPr="00034E8F">
          <w:rPr>
            <w:rStyle w:val="Hyperlink"/>
            <w:rFonts w:cstheme="minorHAnsi"/>
          </w:rPr>
          <w:t>https://library.bussola-tech.co/p/the-future-of-parliamentary-processes</w:t>
        </w:r>
      </w:hyperlink>
      <w:r w:rsidR="00C12731" w:rsidRPr="00034E8F">
        <w:rPr>
          <w:rFonts w:cstheme="minorHAnsi"/>
        </w:rPr>
        <w:t>.</w:t>
      </w:r>
    </w:p>
  </w:footnote>
  <w:footnote w:id="53">
    <w:p w14:paraId="71FA64F0" w14:textId="5126C43C" w:rsidR="00691A7C" w:rsidRPr="00A30549" w:rsidRDefault="00691A7C">
      <w:pPr>
        <w:pStyle w:val="FootnoteText"/>
        <w:rPr>
          <w:rFonts w:ascii="Times New Roman" w:hAnsi="Times New Roman" w:cs="Times New Roman"/>
        </w:rPr>
      </w:pPr>
      <w:r w:rsidRPr="00034E8F">
        <w:rPr>
          <w:rStyle w:val="FootnoteReference"/>
          <w:rFonts w:cstheme="minorHAnsi"/>
        </w:rPr>
        <w:footnoteRef/>
      </w:r>
      <w:r w:rsidRPr="00034E8F">
        <w:rPr>
          <w:rFonts w:cstheme="minorHAnsi"/>
        </w:rPr>
        <w:t xml:space="preserve"> </w:t>
      </w:r>
      <w:r w:rsidR="00C50527" w:rsidRPr="00034E8F">
        <w:rPr>
          <w:rFonts w:cstheme="minorHAnsi"/>
        </w:rPr>
        <w:t xml:space="preserve">Philip Meissner and Christoph Keding, </w:t>
      </w:r>
      <w:r w:rsidR="00C50527" w:rsidRPr="000E41F3">
        <w:rPr>
          <w:rFonts w:cstheme="minorHAnsi"/>
          <w:i/>
          <w:iCs/>
        </w:rPr>
        <w:t>The Human Factor in AI-based decision-making</w:t>
      </w:r>
      <w:r w:rsidR="0011063E">
        <w:rPr>
          <w:rFonts w:cstheme="minorHAnsi"/>
        </w:rPr>
        <w:t xml:space="preserve">. </w:t>
      </w:r>
      <w:r w:rsidR="00C50527" w:rsidRPr="00034E8F">
        <w:rPr>
          <w:rFonts w:cstheme="minorHAnsi"/>
        </w:rPr>
        <w:t>E-Book</w:t>
      </w:r>
      <w:r w:rsidR="0011063E">
        <w:rPr>
          <w:rFonts w:cstheme="minorHAnsi"/>
        </w:rPr>
        <w:t xml:space="preserve">: O’Reilly, </w:t>
      </w:r>
      <w:r w:rsidR="00C50527" w:rsidRPr="00034E8F">
        <w:rPr>
          <w:rFonts w:cstheme="minorHAnsi"/>
        </w:rPr>
        <w:t>2021</w:t>
      </w:r>
      <w:r w:rsidR="001D6908" w:rsidRPr="00034E8F">
        <w:rPr>
          <w:rFonts w:cstheme="minorHAnsi"/>
        </w:rPr>
        <w:t>.</w:t>
      </w:r>
    </w:p>
  </w:footnote>
  <w:footnote w:id="54">
    <w:p w14:paraId="58D5821D" w14:textId="6DECBD76" w:rsidR="00F92923" w:rsidRPr="00034E8F" w:rsidRDefault="00F92923">
      <w:pPr>
        <w:pStyle w:val="FootnoteText"/>
        <w:rPr>
          <w:rFonts w:cstheme="minorHAnsi"/>
        </w:rPr>
      </w:pPr>
      <w:r w:rsidRPr="00034E8F">
        <w:rPr>
          <w:rStyle w:val="FootnoteReference"/>
          <w:rFonts w:cstheme="minorHAnsi"/>
        </w:rPr>
        <w:footnoteRef/>
      </w:r>
      <w:r w:rsidRPr="00034E8F">
        <w:rPr>
          <w:rFonts w:cstheme="minorHAnsi"/>
        </w:rPr>
        <w:t xml:space="preserve"> Bussola Tech, ‘</w:t>
      </w:r>
      <w:r w:rsidR="00DE59F4" w:rsidRPr="00034E8F">
        <w:rPr>
          <w:rFonts w:cstheme="minorHAnsi"/>
        </w:rPr>
        <w:t xml:space="preserve">Using Artificial Intelligence in Legislative Services – Considerations from Society of the Clerks of the Table Africa Region Panel in </w:t>
      </w:r>
      <w:r w:rsidR="00C40948" w:rsidRPr="00034E8F">
        <w:rPr>
          <w:rFonts w:cstheme="minorHAnsi"/>
        </w:rPr>
        <w:t>Arusha/Tanzania</w:t>
      </w:r>
      <w:r w:rsidR="000E41F3">
        <w:rPr>
          <w:rFonts w:cstheme="minorHAnsi"/>
        </w:rPr>
        <w:t>’. Accessed at:</w:t>
      </w:r>
      <w:r w:rsidR="00C40948" w:rsidRPr="00034E8F">
        <w:rPr>
          <w:rFonts w:cstheme="minorHAnsi"/>
        </w:rPr>
        <w:t xml:space="preserve"> </w:t>
      </w:r>
      <w:hyperlink r:id="rId13" w:history="1">
        <w:r w:rsidR="00C40948" w:rsidRPr="00034E8F">
          <w:rPr>
            <w:rStyle w:val="Hyperlink"/>
            <w:rFonts w:cstheme="minorHAnsi"/>
          </w:rPr>
          <w:t>https://library.bussola-tech.co/p/artificial-intelligence-parliaments-socatt</w:t>
        </w:r>
      </w:hyperlink>
      <w:r w:rsidRPr="00034E8F">
        <w:rPr>
          <w:rFonts w:cstheme="minorHAnsi"/>
        </w:rPr>
        <w:t>.</w:t>
      </w:r>
    </w:p>
  </w:footnote>
  <w:footnote w:id="55">
    <w:p w14:paraId="463E2105" w14:textId="7FB5081C" w:rsidR="001053E9" w:rsidRPr="00E60A77" w:rsidRDefault="001053E9">
      <w:pPr>
        <w:pStyle w:val="FootnoteText"/>
      </w:pPr>
      <w:r>
        <w:rPr>
          <w:rStyle w:val="FootnoteReference"/>
        </w:rPr>
        <w:footnoteRef/>
      </w:r>
      <w:r>
        <w:t xml:space="preserve"> </w:t>
      </w:r>
      <w:r w:rsidR="00523B08">
        <w:t>Ibo van de Poel, ‘Embedding Values in Artificial Intelligence (AI) Systems’</w:t>
      </w:r>
      <w:r w:rsidR="00264C44">
        <w:t xml:space="preserve">. </w:t>
      </w:r>
      <w:r w:rsidR="00E60A77">
        <w:rPr>
          <w:i/>
          <w:iCs/>
        </w:rPr>
        <w:t xml:space="preserve">Minds and Machines </w:t>
      </w:r>
      <w:r w:rsidR="00E60A77">
        <w:t>30 2020</w:t>
      </w:r>
      <w:r w:rsidR="00EB3A2E">
        <w:t xml:space="preserve">. </w:t>
      </w:r>
    </w:p>
  </w:footnote>
  <w:footnote w:id="56">
    <w:p w14:paraId="3BC42187" w14:textId="72452179" w:rsidR="00E40480" w:rsidRDefault="00E40480">
      <w:pPr>
        <w:pStyle w:val="FootnoteText"/>
      </w:pPr>
      <w:r>
        <w:rPr>
          <w:rStyle w:val="FootnoteReference"/>
        </w:rPr>
        <w:footnoteRef/>
      </w:r>
      <w:r>
        <w:t xml:space="preserve"> Poel, ‘</w:t>
      </w:r>
      <w:r>
        <w:t>Embedding Values in Artificial Intelligence</w:t>
      </w:r>
      <w:r>
        <w:t>’.</w:t>
      </w:r>
    </w:p>
  </w:footnote>
  <w:footnote w:id="57">
    <w:p w14:paraId="796FB193" w14:textId="7844B1E8" w:rsidR="001F694E" w:rsidRPr="00034E8F" w:rsidRDefault="001F694E">
      <w:pPr>
        <w:pStyle w:val="FootnoteText"/>
        <w:rPr>
          <w:rFonts w:cstheme="minorHAnsi"/>
          <w:highlight w:val="yellow"/>
        </w:rPr>
      </w:pPr>
      <w:r w:rsidRPr="00034E8F">
        <w:rPr>
          <w:rStyle w:val="FootnoteReference"/>
          <w:rFonts w:cstheme="minorHAnsi"/>
        </w:rPr>
        <w:footnoteRef/>
      </w:r>
      <w:r w:rsidRPr="00034E8F">
        <w:rPr>
          <w:rFonts w:cstheme="minorHAnsi"/>
        </w:rPr>
        <w:t xml:space="preserve"> </w:t>
      </w:r>
      <w:r w:rsidR="00AA5D72" w:rsidRPr="00034E8F">
        <w:rPr>
          <w:rFonts w:cstheme="minorHAnsi"/>
        </w:rPr>
        <w:t xml:space="preserve">Paul M Leonardi and Jeffrey W </w:t>
      </w:r>
      <w:proofErr w:type="spellStart"/>
      <w:r w:rsidR="00AA5D72" w:rsidRPr="00034E8F">
        <w:rPr>
          <w:rFonts w:cstheme="minorHAnsi"/>
        </w:rPr>
        <w:t>Treem</w:t>
      </w:r>
      <w:proofErr w:type="spellEnd"/>
      <w:r w:rsidR="00AA5D72" w:rsidRPr="00034E8F">
        <w:rPr>
          <w:rFonts w:cstheme="minorHAnsi"/>
        </w:rPr>
        <w:t>, ‘Knowledge management technology as a stage for strategic self-presentation: Implications for knowledge sharing in organizations’</w:t>
      </w:r>
      <w:r w:rsidR="00F21019">
        <w:rPr>
          <w:rFonts w:cstheme="minorHAnsi"/>
        </w:rPr>
        <w:t xml:space="preserve">. </w:t>
      </w:r>
      <w:r w:rsidR="007F61C3" w:rsidRPr="00034E8F">
        <w:rPr>
          <w:rFonts w:cstheme="minorHAnsi"/>
          <w:i/>
          <w:iCs/>
        </w:rPr>
        <w:t>Information and Organization</w:t>
      </w:r>
      <w:r w:rsidR="00F21019">
        <w:rPr>
          <w:rFonts w:cstheme="minorHAnsi"/>
          <w:i/>
          <w:iCs/>
        </w:rPr>
        <w:t xml:space="preserve"> </w:t>
      </w:r>
      <w:r w:rsidR="00F21019">
        <w:rPr>
          <w:rFonts w:cstheme="minorHAnsi"/>
        </w:rPr>
        <w:t>22 2011</w:t>
      </w:r>
      <w:r w:rsidR="007F61C3" w:rsidRPr="00034E8F">
        <w:rPr>
          <w:rFonts w:cstheme="minorHAnsi"/>
        </w:rPr>
        <w:t>.</w:t>
      </w:r>
    </w:p>
  </w:footnote>
  <w:footnote w:id="58">
    <w:p w14:paraId="25ED488A" w14:textId="4FD82B0F" w:rsidR="001F694E" w:rsidRPr="00034E8F" w:rsidRDefault="001F694E">
      <w:pPr>
        <w:pStyle w:val="FootnoteText"/>
        <w:rPr>
          <w:rFonts w:cstheme="minorHAnsi"/>
          <w:b/>
          <w:bCs/>
        </w:rPr>
      </w:pPr>
      <w:r w:rsidRPr="00034E8F">
        <w:rPr>
          <w:rStyle w:val="FootnoteReference"/>
          <w:rFonts w:cstheme="minorHAnsi"/>
        </w:rPr>
        <w:footnoteRef/>
      </w:r>
      <w:r w:rsidRPr="00034E8F">
        <w:rPr>
          <w:rFonts w:cstheme="minorHAnsi"/>
        </w:rPr>
        <w:t xml:space="preserve"> </w:t>
      </w:r>
      <w:r w:rsidR="00E40A75" w:rsidRPr="00034E8F">
        <w:rPr>
          <w:rFonts w:cstheme="minorHAnsi"/>
        </w:rPr>
        <w:t>Anna Trunk, Hendrik Birkel and Evi Hartmann, ‘</w:t>
      </w:r>
      <w:r w:rsidR="00946B20" w:rsidRPr="00034E8F">
        <w:rPr>
          <w:rFonts w:cstheme="minorHAnsi"/>
        </w:rPr>
        <w:t>On the current state of combining human and artificial intelligence for strategic organizational decision making’</w:t>
      </w:r>
      <w:r w:rsidR="00AD4C13">
        <w:rPr>
          <w:rFonts w:cstheme="minorHAnsi"/>
        </w:rPr>
        <w:t>.</w:t>
      </w:r>
      <w:r w:rsidR="00946B20" w:rsidRPr="00034E8F">
        <w:rPr>
          <w:rFonts w:cstheme="minorHAnsi"/>
        </w:rPr>
        <w:t xml:space="preserve"> </w:t>
      </w:r>
      <w:r w:rsidR="00946B20" w:rsidRPr="00034E8F">
        <w:rPr>
          <w:rFonts w:cstheme="minorHAnsi"/>
          <w:i/>
          <w:iCs/>
        </w:rPr>
        <w:t xml:space="preserve">Business Research </w:t>
      </w:r>
      <w:r w:rsidR="00AD4C13">
        <w:rPr>
          <w:rFonts w:cstheme="minorHAnsi"/>
        </w:rPr>
        <w:t xml:space="preserve">13 2020. </w:t>
      </w:r>
    </w:p>
  </w:footnote>
  <w:footnote w:id="59">
    <w:p w14:paraId="05FE85B8" w14:textId="781BB46F" w:rsidR="00930EE2" w:rsidRPr="00034E8F" w:rsidRDefault="00930EE2">
      <w:pPr>
        <w:pStyle w:val="FootnoteText"/>
        <w:rPr>
          <w:rFonts w:cstheme="minorHAnsi"/>
        </w:rPr>
      </w:pPr>
      <w:r w:rsidRPr="00034E8F">
        <w:rPr>
          <w:rStyle w:val="FootnoteReference"/>
          <w:rFonts w:cstheme="minorHAnsi"/>
        </w:rPr>
        <w:footnoteRef/>
      </w:r>
      <w:r w:rsidRPr="00034E8F">
        <w:rPr>
          <w:rFonts w:cstheme="minorHAnsi"/>
        </w:rPr>
        <w:t xml:space="preserve"> Bussola Tech, ‘Using Artificial Intelligence in Legislative Service</w:t>
      </w:r>
      <w:r w:rsidR="00AD4C13">
        <w:rPr>
          <w:rFonts w:cstheme="minorHAnsi"/>
        </w:rPr>
        <w:t>’</w:t>
      </w:r>
      <w:r w:rsidRPr="00034E8F">
        <w:rPr>
          <w:rFonts w:cstheme="minorHAnsi"/>
        </w:rPr>
        <w:t>.</w:t>
      </w:r>
    </w:p>
  </w:footnote>
  <w:footnote w:id="60">
    <w:p w14:paraId="68F3AA46" w14:textId="7DAA2D0D" w:rsidR="00DB7897" w:rsidRPr="00034E8F" w:rsidRDefault="00DB7897">
      <w:pPr>
        <w:pStyle w:val="FootnoteText"/>
        <w:rPr>
          <w:rFonts w:cstheme="minorHAnsi"/>
          <w:highlight w:val="yellow"/>
        </w:rPr>
      </w:pPr>
      <w:r w:rsidRPr="00034E8F">
        <w:rPr>
          <w:rStyle w:val="FootnoteReference"/>
          <w:rFonts w:cstheme="minorHAnsi"/>
        </w:rPr>
        <w:footnoteRef/>
      </w:r>
      <w:r w:rsidRPr="00034E8F">
        <w:rPr>
          <w:rFonts w:cstheme="minorHAnsi"/>
        </w:rPr>
        <w:t xml:space="preserve"> </w:t>
      </w:r>
      <w:r w:rsidR="00B90461" w:rsidRPr="00034E8F">
        <w:rPr>
          <w:rFonts w:cstheme="minorHAnsi"/>
        </w:rPr>
        <w:t xml:space="preserve">IBM, </w:t>
      </w:r>
      <w:r w:rsidR="005E103D" w:rsidRPr="00034E8F">
        <w:rPr>
          <w:rFonts w:cstheme="minorHAnsi"/>
        </w:rPr>
        <w:t>‘</w:t>
      </w:r>
      <w:r w:rsidR="00B90461" w:rsidRPr="00034E8F">
        <w:rPr>
          <w:rFonts w:cstheme="minorHAnsi"/>
        </w:rPr>
        <w:t>Shedding light on AI bias with real world examples</w:t>
      </w:r>
      <w:r w:rsidR="005E103D" w:rsidRPr="00034E8F">
        <w:rPr>
          <w:rFonts w:cstheme="minorHAnsi"/>
        </w:rPr>
        <w:t>’</w:t>
      </w:r>
      <w:r w:rsidR="00AD4C13">
        <w:rPr>
          <w:rFonts w:cstheme="minorHAnsi"/>
        </w:rPr>
        <w:t>. Accessed at:</w:t>
      </w:r>
      <w:r w:rsidR="00BB1137" w:rsidRPr="00034E8F">
        <w:rPr>
          <w:rFonts w:cstheme="minorHAnsi"/>
        </w:rPr>
        <w:t xml:space="preserve"> </w:t>
      </w:r>
      <w:hyperlink r:id="rId14" w:anchor=":~:text=AI%20bias%2C%20also%20referred%20to,historical%20and%20current%20social%20inequality" w:history="1">
        <w:r w:rsidR="00BB1137" w:rsidRPr="00034E8F">
          <w:rPr>
            <w:rStyle w:val="Hyperlink"/>
            <w:rFonts w:cstheme="minorHAnsi"/>
          </w:rPr>
          <w:t>https://www.ibm.com/think/topics/shedding-light-on-ai-bias-with-real-world-examples#:~:text=AI%20bias%2C%20also%20referred%20to,historical%20and%20current%20social%20inequality</w:t>
        </w:r>
      </w:hyperlink>
      <w:r w:rsidR="00262AEA" w:rsidRPr="00034E8F">
        <w:rPr>
          <w:rFonts w:cstheme="minorHAnsi"/>
        </w:rPr>
        <w:t>.</w:t>
      </w:r>
    </w:p>
  </w:footnote>
  <w:footnote w:id="61">
    <w:p w14:paraId="77A5330E" w14:textId="3D8D98CF" w:rsidR="005B1608" w:rsidRPr="001C501A" w:rsidRDefault="005B1608">
      <w:pPr>
        <w:pStyle w:val="FootnoteText"/>
        <w:rPr>
          <w:rFonts w:ascii="Times New Roman" w:hAnsi="Times New Roman" w:cs="Times New Roman"/>
          <w:highlight w:val="yellow"/>
        </w:rPr>
      </w:pPr>
      <w:r w:rsidRPr="00034E8F">
        <w:rPr>
          <w:rStyle w:val="FootnoteReference"/>
          <w:rFonts w:cstheme="minorHAnsi"/>
        </w:rPr>
        <w:footnoteRef/>
      </w:r>
      <w:r w:rsidRPr="00034E8F">
        <w:rPr>
          <w:rFonts w:cstheme="minorHAnsi"/>
        </w:rPr>
        <w:t xml:space="preserve"> </w:t>
      </w:r>
      <w:r w:rsidR="001F40FD" w:rsidRPr="00034E8F">
        <w:rPr>
          <w:rFonts w:cstheme="minorHAnsi"/>
        </w:rPr>
        <w:t xml:space="preserve">Jake Silberg and James Manyika, </w:t>
      </w:r>
      <w:r w:rsidR="005E103D" w:rsidRPr="00034E8F">
        <w:rPr>
          <w:rFonts w:cstheme="minorHAnsi"/>
        </w:rPr>
        <w:t>‘Notes from the AI frontier: Tackling bias in AI (and in humans)</w:t>
      </w:r>
      <w:r w:rsidR="00E1083D" w:rsidRPr="00034E8F">
        <w:rPr>
          <w:rFonts w:cstheme="minorHAnsi"/>
        </w:rPr>
        <w:t>’</w:t>
      </w:r>
      <w:r w:rsidR="00AD4C13">
        <w:rPr>
          <w:rFonts w:cstheme="minorHAnsi"/>
        </w:rPr>
        <w:t>.</w:t>
      </w:r>
      <w:r w:rsidR="00264FF3" w:rsidRPr="00034E8F">
        <w:rPr>
          <w:rFonts w:cstheme="minorHAnsi"/>
        </w:rPr>
        <w:t xml:space="preserve"> </w:t>
      </w:r>
      <w:r w:rsidR="005E103D" w:rsidRPr="00034E8F">
        <w:rPr>
          <w:rFonts w:cstheme="minorHAnsi"/>
          <w:i/>
          <w:iCs/>
        </w:rPr>
        <w:t>McKinsey Global Institute</w:t>
      </w:r>
      <w:r w:rsidR="000E07C8" w:rsidRPr="00034E8F">
        <w:rPr>
          <w:rFonts w:cstheme="minorHAnsi"/>
        </w:rPr>
        <w:t xml:space="preserve"> </w:t>
      </w:r>
      <w:r w:rsidR="00AD4C13">
        <w:rPr>
          <w:rFonts w:cstheme="minorHAnsi"/>
        </w:rPr>
        <w:t xml:space="preserve">2019, p. </w:t>
      </w:r>
      <w:r w:rsidR="000E07C8" w:rsidRPr="00034E8F">
        <w:rPr>
          <w:rFonts w:cstheme="minorHAnsi"/>
        </w:rPr>
        <w:t>3.</w:t>
      </w:r>
    </w:p>
  </w:footnote>
  <w:footnote w:id="62">
    <w:p w14:paraId="2A974A5D" w14:textId="04D58FA1" w:rsidR="00AA6AB9" w:rsidRPr="00034E8F" w:rsidRDefault="00AA6AB9">
      <w:pPr>
        <w:pStyle w:val="FootnoteText"/>
        <w:rPr>
          <w:rFonts w:cstheme="minorHAnsi"/>
        </w:rPr>
      </w:pPr>
      <w:r w:rsidRPr="00034E8F">
        <w:rPr>
          <w:rStyle w:val="FootnoteReference"/>
          <w:rFonts w:cstheme="minorHAnsi"/>
        </w:rPr>
        <w:footnoteRef/>
      </w:r>
      <w:r w:rsidRPr="00034E8F">
        <w:rPr>
          <w:rFonts w:cstheme="minorHAnsi"/>
        </w:rPr>
        <w:t xml:space="preserve"> </w:t>
      </w:r>
      <w:r w:rsidR="00746872" w:rsidRPr="00034E8F">
        <w:rPr>
          <w:rFonts w:cstheme="minorHAnsi"/>
        </w:rPr>
        <w:t>Bussola Tech, ‘Implementing Artificial Intelligence in the Legislative Process: Procedural and Administrative Challenges’</w:t>
      </w:r>
      <w:r w:rsidR="001D59F4">
        <w:rPr>
          <w:rFonts w:cstheme="minorHAnsi"/>
        </w:rPr>
        <w:t>. Accessed at:</w:t>
      </w:r>
      <w:r w:rsidR="00746872" w:rsidRPr="00034E8F">
        <w:rPr>
          <w:rFonts w:cstheme="minorHAnsi"/>
        </w:rPr>
        <w:t xml:space="preserve"> </w:t>
      </w:r>
      <w:hyperlink r:id="rId15" w:history="1">
        <w:r w:rsidR="007A4309" w:rsidRPr="00034E8F">
          <w:rPr>
            <w:rStyle w:val="Hyperlink"/>
            <w:rFonts w:cstheme="minorHAnsi"/>
          </w:rPr>
          <w:t>https://library.bussola-tech.co/p/implementing-artificial-intelligence-parliaments</w:t>
        </w:r>
      </w:hyperlink>
      <w:r w:rsidR="007A4309" w:rsidRPr="00034E8F">
        <w:rPr>
          <w:rFonts w:cstheme="minorHAnsi"/>
        </w:rPr>
        <w:t xml:space="preserve">. </w:t>
      </w:r>
    </w:p>
  </w:footnote>
  <w:footnote w:id="63">
    <w:p w14:paraId="4BC94323" w14:textId="3A1CB91D" w:rsidR="007A42DF" w:rsidRPr="00034E8F" w:rsidRDefault="007A42DF">
      <w:pPr>
        <w:pStyle w:val="FootnoteText"/>
        <w:rPr>
          <w:rFonts w:cstheme="minorHAnsi"/>
        </w:rPr>
      </w:pPr>
      <w:r w:rsidRPr="00034E8F">
        <w:rPr>
          <w:rStyle w:val="FootnoteReference"/>
          <w:rFonts w:cstheme="minorHAnsi"/>
        </w:rPr>
        <w:footnoteRef/>
      </w:r>
      <w:r w:rsidRPr="00034E8F">
        <w:rPr>
          <w:rFonts w:cstheme="minorHAnsi"/>
        </w:rPr>
        <w:t xml:space="preserve"> MIT Technology Review, ‘Purpose-built AI builds better customer experiences’</w:t>
      </w:r>
      <w:r w:rsidR="001D59F4">
        <w:rPr>
          <w:rFonts w:cstheme="minorHAnsi"/>
        </w:rPr>
        <w:t xml:space="preserve">. Accessed at: </w:t>
      </w:r>
      <w:hyperlink r:id="rId16" w:history="1">
        <w:r w:rsidR="002E5CD9" w:rsidRPr="00034E8F">
          <w:rPr>
            <w:rStyle w:val="Hyperlink"/>
            <w:rFonts w:cstheme="minorHAnsi"/>
          </w:rPr>
          <w:t>https://www.technologyreview.com/2024/04/02/1090164/purpose-built-ai-builds-better-customer-experiences/</w:t>
        </w:r>
      </w:hyperlink>
      <w:r w:rsidR="001D59F4">
        <w:rPr>
          <w:rFonts w:cstheme="minorHAnsi"/>
        </w:rPr>
        <w:t>.</w:t>
      </w:r>
    </w:p>
  </w:footnote>
  <w:footnote w:id="64">
    <w:p w14:paraId="0A8664F9" w14:textId="73A34710" w:rsidR="0097177A" w:rsidRPr="00B51284" w:rsidRDefault="0097177A">
      <w:pPr>
        <w:pStyle w:val="FootnoteText"/>
        <w:rPr>
          <w:rFonts w:ascii="Times New Roman" w:hAnsi="Times New Roman" w:cs="Times New Roman"/>
        </w:rPr>
      </w:pPr>
      <w:r w:rsidRPr="00034E8F">
        <w:rPr>
          <w:rStyle w:val="FootnoteReference"/>
          <w:rFonts w:cstheme="minorHAnsi"/>
        </w:rPr>
        <w:footnoteRef/>
      </w:r>
      <w:r w:rsidRPr="00034E8F">
        <w:rPr>
          <w:rFonts w:cstheme="minorHAnsi"/>
        </w:rPr>
        <w:t xml:space="preserve"> For example: NextGen Invent Corp, ‘Artificial Intelligence Cost Estimation: How much does it cost to build an AI-powered app?’</w:t>
      </w:r>
      <w:r w:rsidR="001D59F4">
        <w:rPr>
          <w:rFonts w:cstheme="minorHAnsi"/>
        </w:rPr>
        <w:t xml:space="preserve">. </w:t>
      </w:r>
      <w:r w:rsidR="001D59F4">
        <w:rPr>
          <w:rFonts w:cstheme="minorHAnsi"/>
          <w:i/>
          <w:iCs/>
        </w:rPr>
        <w:t>Medium, 2023</w:t>
      </w:r>
      <w:r w:rsidR="001D59F4">
        <w:rPr>
          <w:rFonts w:cstheme="minorHAnsi"/>
        </w:rPr>
        <w:t>. Accessed at:</w:t>
      </w:r>
      <w:r w:rsidRPr="00034E8F">
        <w:rPr>
          <w:rFonts w:cstheme="minorHAnsi"/>
        </w:rPr>
        <w:t xml:space="preserve"> </w:t>
      </w:r>
      <w:hyperlink r:id="rId17" w:history="1">
        <w:r w:rsidR="00B51284" w:rsidRPr="00034E8F">
          <w:rPr>
            <w:rStyle w:val="Hyperlink"/>
            <w:rFonts w:cstheme="minorHAnsi"/>
          </w:rPr>
          <w:t>https://nextgeninvent.medium.com/artificial-intelligence-cost-estimation-how-much-does-it-cost-to-build-an-ai-powered-app-d937442ca995</w:t>
        </w:r>
      </w:hyperlink>
      <w:r w:rsidR="00B51284" w:rsidRPr="00034E8F">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1664D"/>
    <w:multiLevelType w:val="hybridMultilevel"/>
    <w:tmpl w:val="C6AC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8745D"/>
    <w:multiLevelType w:val="hybridMultilevel"/>
    <w:tmpl w:val="C8D07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413CB"/>
    <w:multiLevelType w:val="hybridMultilevel"/>
    <w:tmpl w:val="1CEAB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024525"/>
    <w:multiLevelType w:val="hybridMultilevel"/>
    <w:tmpl w:val="594C4958"/>
    <w:lvl w:ilvl="0" w:tplc="4D287180">
      <w:start w:val="1"/>
      <w:numFmt w:val="decimal"/>
      <w:lvlText w:val="%1."/>
      <w:lvlJc w:val="left"/>
      <w:pPr>
        <w:ind w:left="1800" w:hanging="360"/>
      </w:pPr>
      <w:rPr>
        <w:sz w:val="23"/>
        <w:szCs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624DBB"/>
    <w:multiLevelType w:val="hybridMultilevel"/>
    <w:tmpl w:val="A3F2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BA1562"/>
    <w:multiLevelType w:val="hybridMultilevel"/>
    <w:tmpl w:val="0678A714"/>
    <w:lvl w:ilvl="0" w:tplc="495A8ACC">
      <w:start w:val="1"/>
      <w:numFmt w:val="decimal"/>
      <w:lvlText w:val="%1."/>
      <w:lvlJc w:val="left"/>
      <w:pPr>
        <w:ind w:left="1800" w:hanging="360"/>
      </w:pPr>
      <w:rPr>
        <w:sz w:val="20"/>
        <w:szCs w:val="2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79840101"/>
    <w:multiLevelType w:val="hybridMultilevel"/>
    <w:tmpl w:val="55F6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9232029">
    <w:abstractNumId w:val="2"/>
  </w:num>
  <w:num w:numId="2" w16cid:durableId="1344161268">
    <w:abstractNumId w:val="5"/>
  </w:num>
  <w:num w:numId="3" w16cid:durableId="2122842490">
    <w:abstractNumId w:val="3"/>
  </w:num>
  <w:num w:numId="4" w16cid:durableId="105320518">
    <w:abstractNumId w:val="6"/>
  </w:num>
  <w:num w:numId="5" w16cid:durableId="420757778">
    <w:abstractNumId w:val="1"/>
  </w:num>
  <w:num w:numId="6" w16cid:durableId="1567376253">
    <w:abstractNumId w:val="4"/>
  </w:num>
  <w:num w:numId="7" w16cid:durableId="1530023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F3"/>
    <w:rsid w:val="00005D0A"/>
    <w:rsid w:val="000111D1"/>
    <w:rsid w:val="00015AA6"/>
    <w:rsid w:val="00020D87"/>
    <w:rsid w:val="000217DF"/>
    <w:rsid w:val="000233F3"/>
    <w:rsid w:val="00024364"/>
    <w:rsid w:val="000247EA"/>
    <w:rsid w:val="00024F99"/>
    <w:rsid w:val="000250DA"/>
    <w:rsid w:val="00034E8F"/>
    <w:rsid w:val="0003685C"/>
    <w:rsid w:val="0004078C"/>
    <w:rsid w:val="00040C56"/>
    <w:rsid w:val="00043F7A"/>
    <w:rsid w:val="00047E9B"/>
    <w:rsid w:val="00051B83"/>
    <w:rsid w:val="00052336"/>
    <w:rsid w:val="00057EC3"/>
    <w:rsid w:val="00061334"/>
    <w:rsid w:val="0006189A"/>
    <w:rsid w:val="00063410"/>
    <w:rsid w:val="00064D27"/>
    <w:rsid w:val="00065997"/>
    <w:rsid w:val="00070E36"/>
    <w:rsid w:val="00076D7A"/>
    <w:rsid w:val="00080BC9"/>
    <w:rsid w:val="00092465"/>
    <w:rsid w:val="000A219C"/>
    <w:rsid w:val="000A5399"/>
    <w:rsid w:val="000B42ED"/>
    <w:rsid w:val="000B4561"/>
    <w:rsid w:val="000B57F7"/>
    <w:rsid w:val="000B6D56"/>
    <w:rsid w:val="000B79C2"/>
    <w:rsid w:val="000C0F9A"/>
    <w:rsid w:val="000C354A"/>
    <w:rsid w:val="000C435A"/>
    <w:rsid w:val="000C7051"/>
    <w:rsid w:val="000C74A6"/>
    <w:rsid w:val="000D00BF"/>
    <w:rsid w:val="000D5E30"/>
    <w:rsid w:val="000D6717"/>
    <w:rsid w:val="000D7AB7"/>
    <w:rsid w:val="000E07C8"/>
    <w:rsid w:val="000E41F3"/>
    <w:rsid w:val="000E6819"/>
    <w:rsid w:val="000F1393"/>
    <w:rsid w:val="000F22B5"/>
    <w:rsid w:val="000F39A3"/>
    <w:rsid w:val="000F3C54"/>
    <w:rsid w:val="000F4D8B"/>
    <w:rsid w:val="000F6B70"/>
    <w:rsid w:val="0010095B"/>
    <w:rsid w:val="00101568"/>
    <w:rsid w:val="00101852"/>
    <w:rsid w:val="00103056"/>
    <w:rsid w:val="001053E9"/>
    <w:rsid w:val="001066A8"/>
    <w:rsid w:val="00107EA4"/>
    <w:rsid w:val="0011063E"/>
    <w:rsid w:val="00110A5B"/>
    <w:rsid w:val="001116D7"/>
    <w:rsid w:val="00111D2D"/>
    <w:rsid w:val="00112568"/>
    <w:rsid w:val="00113877"/>
    <w:rsid w:val="001142F3"/>
    <w:rsid w:val="00120A40"/>
    <w:rsid w:val="00121826"/>
    <w:rsid w:val="00131D0E"/>
    <w:rsid w:val="00134F94"/>
    <w:rsid w:val="001371DD"/>
    <w:rsid w:val="00137F6B"/>
    <w:rsid w:val="0014062D"/>
    <w:rsid w:val="00141227"/>
    <w:rsid w:val="00143C41"/>
    <w:rsid w:val="00143C91"/>
    <w:rsid w:val="0014613D"/>
    <w:rsid w:val="00147A66"/>
    <w:rsid w:val="00150467"/>
    <w:rsid w:val="001515D8"/>
    <w:rsid w:val="00157D64"/>
    <w:rsid w:val="001601B2"/>
    <w:rsid w:val="00161563"/>
    <w:rsid w:val="00163DCF"/>
    <w:rsid w:val="00166908"/>
    <w:rsid w:val="00166C90"/>
    <w:rsid w:val="00171815"/>
    <w:rsid w:val="00180801"/>
    <w:rsid w:val="001811ED"/>
    <w:rsid w:val="00182F94"/>
    <w:rsid w:val="001852AD"/>
    <w:rsid w:val="00186B66"/>
    <w:rsid w:val="001904F3"/>
    <w:rsid w:val="0019218B"/>
    <w:rsid w:val="00196AFB"/>
    <w:rsid w:val="00197369"/>
    <w:rsid w:val="001977BC"/>
    <w:rsid w:val="001A718C"/>
    <w:rsid w:val="001C31E8"/>
    <w:rsid w:val="001C438F"/>
    <w:rsid w:val="001C501A"/>
    <w:rsid w:val="001C6C00"/>
    <w:rsid w:val="001D03B7"/>
    <w:rsid w:val="001D59F4"/>
    <w:rsid w:val="001D6908"/>
    <w:rsid w:val="001E0486"/>
    <w:rsid w:val="001E189A"/>
    <w:rsid w:val="001E690A"/>
    <w:rsid w:val="001F40FD"/>
    <w:rsid w:val="001F4AD8"/>
    <w:rsid w:val="001F694E"/>
    <w:rsid w:val="002014DC"/>
    <w:rsid w:val="0020411D"/>
    <w:rsid w:val="002059E8"/>
    <w:rsid w:val="00205B92"/>
    <w:rsid w:val="00205E5E"/>
    <w:rsid w:val="002068A3"/>
    <w:rsid w:val="00207726"/>
    <w:rsid w:val="00210B95"/>
    <w:rsid w:val="00210C56"/>
    <w:rsid w:val="00210CA2"/>
    <w:rsid w:val="002113A8"/>
    <w:rsid w:val="00212A6C"/>
    <w:rsid w:val="002150D7"/>
    <w:rsid w:val="00217FA5"/>
    <w:rsid w:val="00221269"/>
    <w:rsid w:val="00221B3F"/>
    <w:rsid w:val="00222AED"/>
    <w:rsid w:val="00230F88"/>
    <w:rsid w:val="002316D8"/>
    <w:rsid w:val="00234F0E"/>
    <w:rsid w:val="00235A7A"/>
    <w:rsid w:val="0023729B"/>
    <w:rsid w:val="00237FE1"/>
    <w:rsid w:val="00240E43"/>
    <w:rsid w:val="00241CE7"/>
    <w:rsid w:val="0024259D"/>
    <w:rsid w:val="00243512"/>
    <w:rsid w:val="00245800"/>
    <w:rsid w:val="00253860"/>
    <w:rsid w:val="002539B5"/>
    <w:rsid w:val="00262AEA"/>
    <w:rsid w:val="00262FC9"/>
    <w:rsid w:val="00263EBD"/>
    <w:rsid w:val="00264C44"/>
    <w:rsid w:val="00264FF3"/>
    <w:rsid w:val="00272728"/>
    <w:rsid w:val="00272920"/>
    <w:rsid w:val="00272BAA"/>
    <w:rsid w:val="0027460F"/>
    <w:rsid w:val="002762F7"/>
    <w:rsid w:val="00277AEC"/>
    <w:rsid w:val="0028387B"/>
    <w:rsid w:val="002856EA"/>
    <w:rsid w:val="00286433"/>
    <w:rsid w:val="002926A4"/>
    <w:rsid w:val="002934C9"/>
    <w:rsid w:val="002A00F2"/>
    <w:rsid w:val="002A1526"/>
    <w:rsid w:val="002A241F"/>
    <w:rsid w:val="002A445C"/>
    <w:rsid w:val="002A60A7"/>
    <w:rsid w:val="002A67DD"/>
    <w:rsid w:val="002B0B2B"/>
    <w:rsid w:val="002B24E3"/>
    <w:rsid w:val="002B37BC"/>
    <w:rsid w:val="002B429D"/>
    <w:rsid w:val="002B48C9"/>
    <w:rsid w:val="002B729A"/>
    <w:rsid w:val="002C2885"/>
    <w:rsid w:val="002C2A3C"/>
    <w:rsid w:val="002C2FD1"/>
    <w:rsid w:val="002C32FD"/>
    <w:rsid w:val="002C4D7C"/>
    <w:rsid w:val="002C51B3"/>
    <w:rsid w:val="002C6DD5"/>
    <w:rsid w:val="002C74BE"/>
    <w:rsid w:val="002D26C4"/>
    <w:rsid w:val="002D3835"/>
    <w:rsid w:val="002D38F1"/>
    <w:rsid w:val="002D5E3D"/>
    <w:rsid w:val="002E052C"/>
    <w:rsid w:val="002E26B9"/>
    <w:rsid w:val="002E274E"/>
    <w:rsid w:val="002E4B2D"/>
    <w:rsid w:val="002E4F26"/>
    <w:rsid w:val="002E5CD9"/>
    <w:rsid w:val="002F05D2"/>
    <w:rsid w:val="002F085E"/>
    <w:rsid w:val="002F2DC6"/>
    <w:rsid w:val="002F67F9"/>
    <w:rsid w:val="00303DE2"/>
    <w:rsid w:val="0030664E"/>
    <w:rsid w:val="00307932"/>
    <w:rsid w:val="00310B88"/>
    <w:rsid w:val="00311CAF"/>
    <w:rsid w:val="003142BB"/>
    <w:rsid w:val="003150D9"/>
    <w:rsid w:val="00322E9C"/>
    <w:rsid w:val="00324321"/>
    <w:rsid w:val="00324D27"/>
    <w:rsid w:val="003273E6"/>
    <w:rsid w:val="00334295"/>
    <w:rsid w:val="003351D0"/>
    <w:rsid w:val="00337B0C"/>
    <w:rsid w:val="0034074E"/>
    <w:rsid w:val="003418A6"/>
    <w:rsid w:val="00346DB1"/>
    <w:rsid w:val="00346EB4"/>
    <w:rsid w:val="00355F83"/>
    <w:rsid w:val="00357AC7"/>
    <w:rsid w:val="003653B8"/>
    <w:rsid w:val="003660F1"/>
    <w:rsid w:val="0037302A"/>
    <w:rsid w:val="0037526D"/>
    <w:rsid w:val="00375ABE"/>
    <w:rsid w:val="003778F5"/>
    <w:rsid w:val="00380894"/>
    <w:rsid w:val="0038093E"/>
    <w:rsid w:val="00384BB1"/>
    <w:rsid w:val="00387595"/>
    <w:rsid w:val="003900EC"/>
    <w:rsid w:val="0039144F"/>
    <w:rsid w:val="003A3043"/>
    <w:rsid w:val="003B22B1"/>
    <w:rsid w:val="003B6E06"/>
    <w:rsid w:val="003B78A7"/>
    <w:rsid w:val="003C1B9F"/>
    <w:rsid w:val="003C2F3A"/>
    <w:rsid w:val="003D10E4"/>
    <w:rsid w:val="003D1B36"/>
    <w:rsid w:val="003D6F6D"/>
    <w:rsid w:val="003E0436"/>
    <w:rsid w:val="003E5679"/>
    <w:rsid w:val="003E6BBA"/>
    <w:rsid w:val="003F276B"/>
    <w:rsid w:val="003F2E81"/>
    <w:rsid w:val="003F4C0E"/>
    <w:rsid w:val="003F6A87"/>
    <w:rsid w:val="00400647"/>
    <w:rsid w:val="00410244"/>
    <w:rsid w:val="00413D45"/>
    <w:rsid w:val="0041422A"/>
    <w:rsid w:val="00416DD0"/>
    <w:rsid w:val="00420991"/>
    <w:rsid w:val="00421F3F"/>
    <w:rsid w:val="0042622A"/>
    <w:rsid w:val="00436465"/>
    <w:rsid w:val="00440114"/>
    <w:rsid w:val="004413F3"/>
    <w:rsid w:val="004417E1"/>
    <w:rsid w:val="00441ED5"/>
    <w:rsid w:val="00442E38"/>
    <w:rsid w:val="00443583"/>
    <w:rsid w:val="00447A4F"/>
    <w:rsid w:val="00447BB5"/>
    <w:rsid w:val="00447C7A"/>
    <w:rsid w:val="00450D72"/>
    <w:rsid w:val="004547EC"/>
    <w:rsid w:val="00455554"/>
    <w:rsid w:val="00460E43"/>
    <w:rsid w:val="004621F2"/>
    <w:rsid w:val="0047032A"/>
    <w:rsid w:val="00485D1F"/>
    <w:rsid w:val="0048724F"/>
    <w:rsid w:val="00487D62"/>
    <w:rsid w:val="004929AB"/>
    <w:rsid w:val="004952E6"/>
    <w:rsid w:val="00495928"/>
    <w:rsid w:val="004A10FA"/>
    <w:rsid w:val="004A1785"/>
    <w:rsid w:val="004A664B"/>
    <w:rsid w:val="004B3675"/>
    <w:rsid w:val="004B6FF3"/>
    <w:rsid w:val="004C1498"/>
    <w:rsid w:val="004C3EB6"/>
    <w:rsid w:val="004C549F"/>
    <w:rsid w:val="004D086A"/>
    <w:rsid w:val="004D1B7E"/>
    <w:rsid w:val="004D2496"/>
    <w:rsid w:val="004D325A"/>
    <w:rsid w:val="004E18F8"/>
    <w:rsid w:val="004E1FA8"/>
    <w:rsid w:val="004E3252"/>
    <w:rsid w:val="004F312C"/>
    <w:rsid w:val="004F5517"/>
    <w:rsid w:val="004F5CB7"/>
    <w:rsid w:val="004F7C96"/>
    <w:rsid w:val="00501E45"/>
    <w:rsid w:val="00503B6C"/>
    <w:rsid w:val="005072B4"/>
    <w:rsid w:val="00507456"/>
    <w:rsid w:val="005108ED"/>
    <w:rsid w:val="00520AD1"/>
    <w:rsid w:val="00523059"/>
    <w:rsid w:val="00523B08"/>
    <w:rsid w:val="0052409C"/>
    <w:rsid w:val="00524D0F"/>
    <w:rsid w:val="00527AF6"/>
    <w:rsid w:val="00527CAB"/>
    <w:rsid w:val="0053682A"/>
    <w:rsid w:val="00540159"/>
    <w:rsid w:val="005407C9"/>
    <w:rsid w:val="00543AAF"/>
    <w:rsid w:val="00547905"/>
    <w:rsid w:val="00547EA1"/>
    <w:rsid w:val="00551FDE"/>
    <w:rsid w:val="00552433"/>
    <w:rsid w:val="00556D70"/>
    <w:rsid w:val="005602E1"/>
    <w:rsid w:val="005659A3"/>
    <w:rsid w:val="0056730C"/>
    <w:rsid w:val="00567628"/>
    <w:rsid w:val="00571B6A"/>
    <w:rsid w:val="00574C44"/>
    <w:rsid w:val="0057686B"/>
    <w:rsid w:val="00580C35"/>
    <w:rsid w:val="005813EB"/>
    <w:rsid w:val="00584F47"/>
    <w:rsid w:val="0058716C"/>
    <w:rsid w:val="005902A4"/>
    <w:rsid w:val="00592C90"/>
    <w:rsid w:val="00594BE0"/>
    <w:rsid w:val="005950C7"/>
    <w:rsid w:val="005A3C02"/>
    <w:rsid w:val="005B0C1B"/>
    <w:rsid w:val="005B1608"/>
    <w:rsid w:val="005C189B"/>
    <w:rsid w:val="005C1D7F"/>
    <w:rsid w:val="005C2286"/>
    <w:rsid w:val="005C2E62"/>
    <w:rsid w:val="005C3CF1"/>
    <w:rsid w:val="005C42AC"/>
    <w:rsid w:val="005C4821"/>
    <w:rsid w:val="005D3098"/>
    <w:rsid w:val="005D6016"/>
    <w:rsid w:val="005E103D"/>
    <w:rsid w:val="005E3013"/>
    <w:rsid w:val="005E4A9F"/>
    <w:rsid w:val="005E7E17"/>
    <w:rsid w:val="005F588E"/>
    <w:rsid w:val="0060011F"/>
    <w:rsid w:val="00604F17"/>
    <w:rsid w:val="00605B93"/>
    <w:rsid w:val="00606EFF"/>
    <w:rsid w:val="00613767"/>
    <w:rsid w:val="006152B0"/>
    <w:rsid w:val="006232BB"/>
    <w:rsid w:val="006258C5"/>
    <w:rsid w:val="0063212B"/>
    <w:rsid w:val="00632598"/>
    <w:rsid w:val="0063272B"/>
    <w:rsid w:val="00640487"/>
    <w:rsid w:val="0064217D"/>
    <w:rsid w:val="0064334B"/>
    <w:rsid w:val="006444BB"/>
    <w:rsid w:val="00646D2B"/>
    <w:rsid w:val="00650FCF"/>
    <w:rsid w:val="0065488C"/>
    <w:rsid w:val="00662CA1"/>
    <w:rsid w:val="00665107"/>
    <w:rsid w:val="006653B3"/>
    <w:rsid w:val="00665886"/>
    <w:rsid w:val="006678C9"/>
    <w:rsid w:val="006700A1"/>
    <w:rsid w:val="00672BB3"/>
    <w:rsid w:val="0067646F"/>
    <w:rsid w:val="00676E1B"/>
    <w:rsid w:val="0068057C"/>
    <w:rsid w:val="00683453"/>
    <w:rsid w:val="006876B3"/>
    <w:rsid w:val="00691A7C"/>
    <w:rsid w:val="006939E8"/>
    <w:rsid w:val="00693B91"/>
    <w:rsid w:val="00693D4F"/>
    <w:rsid w:val="00694B0B"/>
    <w:rsid w:val="006A1367"/>
    <w:rsid w:val="006A3E7C"/>
    <w:rsid w:val="006A446F"/>
    <w:rsid w:val="006A4DD4"/>
    <w:rsid w:val="006A7A30"/>
    <w:rsid w:val="006A7D1F"/>
    <w:rsid w:val="006B4056"/>
    <w:rsid w:val="006B6D41"/>
    <w:rsid w:val="006C26CC"/>
    <w:rsid w:val="006D1835"/>
    <w:rsid w:val="006D3AF3"/>
    <w:rsid w:val="006D3FF0"/>
    <w:rsid w:val="006D4467"/>
    <w:rsid w:val="006D4F2E"/>
    <w:rsid w:val="006E3C1D"/>
    <w:rsid w:val="006E4A20"/>
    <w:rsid w:val="006E52D7"/>
    <w:rsid w:val="006F4B6F"/>
    <w:rsid w:val="0070094B"/>
    <w:rsid w:val="00703DB6"/>
    <w:rsid w:val="00707332"/>
    <w:rsid w:val="00710648"/>
    <w:rsid w:val="00712AEB"/>
    <w:rsid w:val="007160FA"/>
    <w:rsid w:val="00717E9B"/>
    <w:rsid w:val="00725EA2"/>
    <w:rsid w:val="00726471"/>
    <w:rsid w:val="007368D0"/>
    <w:rsid w:val="00740389"/>
    <w:rsid w:val="00740D4C"/>
    <w:rsid w:val="007419D1"/>
    <w:rsid w:val="0074586A"/>
    <w:rsid w:val="007463CF"/>
    <w:rsid w:val="00746872"/>
    <w:rsid w:val="00750E2D"/>
    <w:rsid w:val="0076082C"/>
    <w:rsid w:val="00760F81"/>
    <w:rsid w:val="00762A10"/>
    <w:rsid w:val="0076336C"/>
    <w:rsid w:val="0076714E"/>
    <w:rsid w:val="00775454"/>
    <w:rsid w:val="00780D1E"/>
    <w:rsid w:val="00782B5E"/>
    <w:rsid w:val="007856B3"/>
    <w:rsid w:val="007921E6"/>
    <w:rsid w:val="00792C7F"/>
    <w:rsid w:val="00797DA4"/>
    <w:rsid w:val="007A3A36"/>
    <w:rsid w:val="007A42DF"/>
    <w:rsid w:val="007A4309"/>
    <w:rsid w:val="007B6576"/>
    <w:rsid w:val="007B660E"/>
    <w:rsid w:val="007B7610"/>
    <w:rsid w:val="007C42E8"/>
    <w:rsid w:val="007C7A09"/>
    <w:rsid w:val="007D0402"/>
    <w:rsid w:val="007D5960"/>
    <w:rsid w:val="007D751A"/>
    <w:rsid w:val="007E06B4"/>
    <w:rsid w:val="007E60AD"/>
    <w:rsid w:val="007E7A87"/>
    <w:rsid w:val="007F38C2"/>
    <w:rsid w:val="007F61C3"/>
    <w:rsid w:val="007F7F60"/>
    <w:rsid w:val="00800ED8"/>
    <w:rsid w:val="0080148D"/>
    <w:rsid w:val="008015EC"/>
    <w:rsid w:val="0080395A"/>
    <w:rsid w:val="008048D3"/>
    <w:rsid w:val="0081046D"/>
    <w:rsid w:val="008141CE"/>
    <w:rsid w:val="00817CE1"/>
    <w:rsid w:val="008228AC"/>
    <w:rsid w:val="00822A36"/>
    <w:rsid w:val="00824F41"/>
    <w:rsid w:val="00826A37"/>
    <w:rsid w:val="00830275"/>
    <w:rsid w:val="008312ED"/>
    <w:rsid w:val="008321EA"/>
    <w:rsid w:val="0084022A"/>
    <w:rsid w:val="00843590"/>
    <w:rsid w:val="00844E95"/>
    <w:rsid w:val="008451B3"/>
    <w:rsid w:val="00846677"/>
    <w:rsid w:val="00852145"/>
    <w:rsid w:val="00853F4C"/>
    <w:rsid w:val="00862F20"/>
    <w:rsid w:val="008659D7"/>
    <w:rsid w:val="00885EF4"/>
    <w:rsid w:val="008865BE"/>
    <w:rsid w:val="008867FD"/>
    <w:rsid w:val="00886F09"/>
    <w:rsid w:val="0089196C"/>
    <w:rsid w:val="0089226B"/>
    <w:rsid w:val="008933D0"/>
    <w:rsid w:val="008946FD"/>
    <w:rsid w:val="00895947"/>
    <w:rsid w:val="00895E8F"/>
    <w:rsid w:val="008969F5"/>
    <w:rsid w:val="00896EF6"/>
    <w:rsid w:val="008971A5"/>
    <w:rsid w:val="008A0BEF"/>
    <w:rsid w:val="008B189E"/>
    <w:rsid w:val="008B2DAC"/>
    <w:rsid w:val="008B5C75"/>
    <w:rsid w:val="008B65B4"/>
    <w:rsid w:val="008C202E"/>
    <w:rsid w:val="008C2B9A"/>
    <w:rsid w:val="008C68CF"/>
    <w:rsid w:val="008D1774"/>
    <w:rsid w:val="008E3830"/>
    <w:rsid w:val="008E6473"/>
    <w:rsid w:val="008F30FB"/>
    <w:rsid w:val="008F6A7A"/>
    <w:rsid w:val="008F7D1B"/>
    <w:rsid w:val="009000FB"/>
    <w:rsid w:val="00901A17"/>
    <w:rsid w:val="00901D0A"/>
    <w:rsid w:val="0090789A"/>
    <w:rsid w:val="00910BFC"/>
    <w:rsid w:val="00912349"/>
    <w:rsid w:val="00914E83"/>
    <w:rsid w:val="009178AB"/>
    <w:rsid w:val="009219BF"/>
    <w:rsid w:val="00926851"/>
    <w:rsid w:val="00930A42"/>
    <w:rsid w:val="00930EE2"/>
    <w:rsid w:val="00933359"/>
    <w:rsid w:val="009365B9"/>
    <w:rsid w:val="00945922"/>
    <w:rsid w:val="00946B20"/>
    <w:rsid w:val="00946E3B"/>
    <w:rsid w:val="00947C50"/>
    <w:rsid w:val="00950759"/>
    <w:rsid w:val="0095183F"/>
    <w:rsid w:val="009551F8"/>
    <w:rsid w:val="00955C3F"/>
    <w:rsid w:val="00961BB4"/>
    <w:rsid w:val="00966540"/>
    <w:rsid w:val="00970852"/>
    <w:rsid w:val="0097177A"/>
    <w:rsid w:val="00971DFE"/>
    <w:rsid w:val="00972534"/>
    <w:rsid w:val="00972A1C"/>
    <w:rsid w:val="009835A8"/>
    <w:rsid w:val="00984E31"/>
    <w:rsid w:val="00997086"/>
    <w:rsid w:val="009A3310"/>
    <w:rsid w:val="009A4C5F"/>
    <w:rsid w:val="009A5B54"/>
    <w:rsid w:val="009B5902"/>
    <w:rsid w:val="009C26CF"/>
    <w:rsid w:val="009C2D1C"/>
    <w:rsid w:val="009C68A1"/>
    <w:rsid w:val="009D29D4"/>
    <w:rsid w:val="009D2C0E"/>
    <w:rsid w:val="009D63EF"/>
    <w:rsid w:val="009E0A5D"/>
    <w:rsid w:val="009E3DA9"/>
    <w:rsid w:val="009E54C0"/>
    <w:rsid w:val="009E5D52"/>
    <w:rsid w:val="009F0E5B"/>
    <w:rsid w:val="009F1B36"/>
    <w:rsid w:val="009F64BB"/>
    <w:rsid w:val="009F724C"/>
    <w:rsid w:val="00A00052"/>
    <w:rsid w:val="00A028F3"/>
    <w:rsid w:val="00A1028A"/>
    <w:rsid w:val="00A113CA"/>
    <w:rsid w:val="00A129A5"/>
    <w:rsid w:val="00A148E5"/>
    <w:rsid w:val="00A15646"/>
    <w:rsid w:val="00A15C87"/>
    <w:rsid w:val="00A17E27"/>
    <w:rsid w:val="00A255C7"/>
    <w:rsid w:val="00A275F8"/>
    <w:rsid w:val="00A30549"/>
    <w:rsid w:val="00A305C0"/>
    <w:rsid w:val="00A314E6"/>
    <w:rsid w:val="00A31519"/>
    <w:rsid w:val="00A32632"/>
    <w:rsid w:val="00A332F3"/>
    <w:rsid w:val="00A336E8"/>
    <w:rsid w:val="00A34F09"/>
    <w:rsid w:val="00A362E2"/>
    <w:rsid w:val="00A41EB1"/>
    <w:rsid w:val="00A421B5"/>
    <w:rsid w:val="00A42A96"/>
    <w:rsid w:val="00A43EAC"/>
    <w:rsid w:val="00A50318"/>
    <w:rsid w:val="00A50C40"/>
    <w:rsid w:val="00A515FC"/>
    <w:rsid w:val="00A537D7"/>
    <w:rsid w:val="00A54232"/>
    <w:rsid w:val="00A561E8"/>
    <w:rsid w:val="00A562F7"/>
    <w:rsid w:val="00A573B6"/>
    <w:rsid w:val="00A575AE"/>
    <w:rsid w:val="00A61B8F"/>
    <w:rsid w:val="00A65F2B"/>
    <w:rsid w:val="00A6704D"/>
    <w:rsid w:val="00A71A92"/>
    <w:rsid w:val="00A83B77"/>
    <w:rsid w:val="00A8529A"/>
    <w:rsid w:val="00A859A8"/>
    <w:rsid w:val="00A91277"/>
    <w:rsid w:val="00A9406E"/>
    <w:rsid w:val="00A952FB"/>
    <w:rsid w:val="00AA0793"/>
    <w:rsid w:val="00AA1E22"/>
    <w:rsid w:val="00AA218A"/>
    <w:rsid w:val="00AA5D72"/>
    <w:rsid w:val="00AA6AB9"/>
    <w:rsid w:val="00AA7B74"/>
    <w:rsid w:val="00AB0985"/>
    <w:rsid w:val="00AB14F1"/>
    <w:rsid w:val="00AB6339"/>
    <w:rsid w:val="00AC2304"/>
    <w:rsid w:val="00AC4088"/>
    <w:rsid w:val="00AC4495"/>
    <w:rsid w:val="00AD1E26"/>
    <w:rsid w:val="00AD3C0B"/>
    <w:rsid w:val="00AD45B4"/>
    <w:rsid w:val="00AD4778"/>
    <w:rsid w:val="00AD4918"/>
    <w:rsid w:val="00AD4C13"/>
    <w:rsid w:val="00AD5368"/>
    <w:rsid w:val="00AD5A73"/>
    <w:rsid w:val="00AD6361"/>
    <w:rsid w:val="00AE3A85"/>
    <w:rsid w:val="00AE698F"/>
    <w:rsid w:val="00AF2FB6"/>
    <w:rsid w:val="00AF3570"/>
    <w:rsid w:val="00AF3E18"/>
    <w:rsid w:val="00AF4354"/>
    <w:rsid w:val="00AF557D"/>
    <w:rsid w:val="00AF5CC6"/>
    <w:rsid w:val="00AF5E99"/>
    <w:rsid w:val="00AF6D4E"/>
    <w:rsid w:val="00AF6EEE"/>
    <w:rsid w:val="00AF7E11"/>
    <w:rsid w:val="00B00929"/>
    <w:rsid w:val="00B0192F"/>
    <w:rsid w:val="00B02A83"/>
    <w:rsid w:val="00B065B6"/>
    <w:rsid w:val="00B066B8"/>
    <w:rsid w:val="00B1186B"/>
    <w:rsid w:val="00B13B5A"/>
    <w:rsid w:val="00B140C1"/>
    <w:rsid w:val="00B2057C"/>
    <w:rsid w:val="00B2071A"/>
    <w:rsid w:val="00B279EE"/>
    <w:rsid w:val="00B4292D"/>
    <w:rsid w:val="00B51284"/>
    <w:rsid w:val="00B566F3"/>
    <w:rsid w:val="00B610F2"/>
    <w:rsid w:val="00B64074"/>
    <w:rsid w:val="00B651FE"/>
    <w:rsid w:val="00B76813"/>
    <w:rsid w:val="00B775F8"/>
    <w:rsid w:val="00B8176F"/>
    <w:rsid w:val="00B82BFF"/>
    <w:rsid w:val="00B82D76"/>
    <w:rsid w:val="00B84472"/>
    <w:rsid w:val="00B8458C"/>
    <w:rsid w:val="00B90461"/>
    <w:rsid w:val="00B9354F"/>
    <w:rsid w:val="00B947E2"/>
    <w:rsid w:val="00B95A9A"/>
    <w:rsid w:val="00BA0BE9"/>
    <w:rsid w:val="00BA6267"/>
    <w:rsid w:val="00BB1137"/>
    <w:rsid w:val="00BB1BE3"/>
    <w:rsid w:val="00BC0EF8"/>
    <w:rsid w:val="00BC14E2"/>
    <w:rsid w:val="00BC24AD"/>
    <w:rsid w:val="00BD036E"/>
    <w:rsid w:val="00BE0692"/>
    <w:rsid w:val="00BE26DE"/>
    <w:rsid w:val="00BE5078"/>
    <w:rsid w:val="00BF0BD7"/>
    <w:rsid w:val="00BF1935"/>
    <w:rsid w:val="00BF3DD4"/>
    <w:rsid w:val="00BF480E"/>
    <w:rsid w:val="00C0669B"/>
    <w:rsid w:val="00C114F9"/>
    <w:rsid w:val="00C11AB7"/>
    <w:rsid w:val="00C12731"/>
    <w:rsid w:val="00C16C83"/>
    <w:rsid w:val="00C17E64"/>
    <w:rsid w:val="00C25551"/>
    <w:rsid w:val="00C34239"/>
    <w:rsid w:val="00C40948"/>
    <w:rsid w:val="00C411DE"/>
    <w:rsid w:val="00C4320D"/>
    <w:rsid w:val="00C43C05"/>
    <w:rsid w:val="00C452CE"/>
    <w:rsid w:val="00C50527"/>
    <w:rsid w:val="00C50839"/>
    <w:rsid w:val="00C51AB2"/>
    <w:rsid w:val="00C57094"/>
    <w:rsid w:val="00C634AE"/>
    <w:rsid w:val="00C67F4E"/>
    <w:rsid w:val="00C70263"/>
    <w:rsid w:val="00C74171"/>
    <w:rsid w:val="00C77D38"/>
    <w:rsid w:val="00C80A83"/>
    <w:rsid w:val="00C80E75"/>
    <w:rsid w:val="00C85416"/>
    <w:rsid w:val="00CA1ABA"/>
    <w:rsid w:val="00CA24BA"/>
    <w:rsid w:val="00CA492C"/>
    <w:rsid w:val="00CB0042"/>
    <w:rsid w:val="00CB0050"/>
    <w:rsid w:val="00CB0D79"/>
    <w:rsid w:val="00CB0F40"/>
    <w:rsid w:val="00CB2664"/>
    <w:rsid w:val="00CB377D"/>
    <w:rsid w:val="00CB4619"/>
    <w:rsid w:val="00CB6917"/>
    <w:rsid w:val="00CC06E0"/>
    <w:rsid w:val="00CC0BE3"/>
    <w:rsid w:val="00CC1EBE"/>
    <w:rsid w:val="00CC20E9"/>
    <w:rsid w:val="00CC7742"/>
    <w:rsid w:val="00CC7EC8"/>
    <w:rsid w:val="00CD0069"/>
    <w:rsid w:val="00CD0936"/>
    <w:rsid w:val="00CD29ED"/>
    <w:rsid w:val="00CD40C7"/>
    <w:rsid w:val="00CE0507"/>
    <w:rsid w:val="00CE0AEF"/>
    <w:rsid w:val="00CE30E4"/>
    <w:rsid w:val="00CF3B58"/>
    <w:rsid w:val="00D031D6"/>
    <w:rsid w:val="00D057EE"/>
    <w:rsid w:val="00D0588C"/>
    <w:rsid w:val="00D10928"/>
    <w:rsid w:val="00D11589"/>
    <w:rsid w:val="00D13F04"/>
    <w:rsid w:val="00D14E24"/>
    <w:rsid w:val="00D17C4E"/>
    <w:rsid w:val="00D2024E"/>
    <w:rsid w:val="00D202D9"/>
    <w:rsid w:val="00D21898"/>
    <w:rsid w:val="00D223F9"/>
    <w:rsid w:val="00D3072B"/>
    <w:rsid w:val="00D324C8"/>
    <w:rsid w:val="00D334CD"/>
    <w:rsid w:val="00D342B4"/>
    <w:rsid w:val="00D370F2"/>
    <w:rsid w:val="00D4328C"/>
    <w:rsid w:val="00D445BA"/>
    <w:rsid w:val="00D45A09"/>
    <w:rsid w:val="00D47420"/>
    <w:rsid w:val="00D53661"/>
    <w:rsid w:val="00D544CD"/>
    <w:rsid w:val="00D563B5"/>
    <w:rsid w:val="00D623A7"/>
    <w:rsid w:val="00D63951"/>
    <w:rsid w:val="00D63CE8"/>
    <w:rsid w:val="00D645C4"/>
    <w:rsid w:val="00D65612"/>
    <w:rsid w:val="00D74224"/>
    <w:rsid w:val="00D747E5"/>
    <w:rsid w:val="00D8058E"/>
    <w:rsid w:val="00D821B2"/>
    <w:rsid w:val="00D84A8B"/>
    <w:rsid w:val="00D84F6D"/>
    <w:rsid w:val="00D85331"/>
    <w:rsid w:val="00D96B5B"/>
    <w:rsid w:val="00DB6117"/>
    <w:rsid w:val="00DB6528"/>
    <w:rsid w:val="00DB7897"/>
    <w:rsid w:val="00DC2CC9"/>
    <w:rsid w:val="00DC2E06"/>
    <w:rsid w:val="00DC4884"/>
    <w:rsid w:val="00DC6484"/>
    <w:rsid w:val="00DD0815"/>
    <w:rsid w:val="00DD0FE4"/>
    <w:rsid w:val="00DD2B76"/>
    <w:rsid w:val="00DD627B"/>
    <w:rsid w:val="00DD70EC"/>
    <w:rsid w:val="00DD7611"/>
    <w:rsid w:val="00DE217F"/>
    <w:rsid w:val="00DE3CC2"/>
    <w:rsid w:val="00DE59F4"/>
    <w:rsid w:val="00DF0991"/>
    <w:rsid w:val="00DF4279"/>
    <w:rsid w:val="00DF6331"/>
    <w:rsid w:val="00DF6EB0"/>
    <w:rsid w:val="00E00198"/>
    <w:rsid w:val="00E008A8"/>
    <w:rsid w:val="00E00EE9"/>
    <w:rsid w:val="00E01858"/>
    <w:rsid w:val="00E1083D"/>
    <w:rsid w:val="00E11CB1"/>
    <w:rsid w:val="00E154C7"/>
    <w:rsid w:val="00E15CB1"/>
    <w:rsid w:val="00E26635"/>
    <w:rsid w:val="00E3316F"/>
    <w:rsid w:val="00E3394B"/>
    <w:rsid w:val="00E35C9E"/>
    <w:rsid w:val="00E40262"/>
    <w:rsid w:val="00E40480"/>
    <w:rsid w:val="00E40A75"/>
    <w:rsid w:val="00E411A4"/>
    <w:rsid w:val="00E41A83"/>
    <w:rsid w:val="00E43560"/>
    <w:rsid w:val="00E43AF5"/>
    <w:rsid w:val="00E43E74"/>
    <w:rsid w:val="00E444B8"/>
    <w:rsid w:val="00E45E30"/>
    <w:rsid w:val="00E46863"/>
    <w:rsid w:val="00E46DF3"/>
    <w:rsid w:val="00E5110D"/>
    <w:rsid w:val="00E520BC"/>
    <w:rsid w:val="00E53AC3"/>
    <w:rsid w:val="00E55005"/>
    <w:rsid w:val="00E560AA"/>
    <w:rsid w:val="00E5768A"/>
    <w:rsid w:val="00E60A77"/>
    <w:rsid w:val="00E6167F"/>
    <w:rsid w:val="00E62BC6"/>
    <w:rsid w:val="00E62D1A"/>
    <w:rsid w:val="00E63B43"/>
    <w:rsid w:val="00E644D5"/>
    <w:rsid w:val="00E659BC"/>
    <w:rsid w:val="00E662EF"/>
    <w:rsid w:val="00E66D7E"/>
    <w:rsid w:val="00E6777F"/>
    <w:rsid w:val="00E72399"/>
    <w:rsid w:val="00E757CC"/>
    <w:rsid w:val="00E761D5"/>
    <w:rsid w:val="00E80F00"/>
    <w:rsid w:val="00E81FAB"/>
    <w:rsid w:val="00E824F1"/>
    <w:rsid w:val="00E82CC5"/>
    <w:rsid w:val="00E83007"/>
    <w:rsid w:val="00E8579F"/>
    <w:rsid w:val="00E87AB2"/>
    <w:rsid w:val="00E90427"/>
    <w:rsid w:val="00E91396"/>
    <w:rsid w:val="00EA0F88"/>
    <w:rsid w:val="00EA111C"/>
    <w:rsid w:val="00EA20EC"/>
    <w:rsid w:val="00EA3A7F"/>
    <w:rsid w:val="00EA484E"/>
    <w:rsid w:val="00EB1807"/>
    <w:rsid w:val="00EB29B7"/>
    <w:rsid w:val="00EB3111"/>
    <w:rsid w:val="00EB3A2E"/>
    <w:rsid w:val="00EB3C35"/>
    <w:rsid w:val="00EB5C3D"/>
    <w:rsid w:val="00EB651A"/>
    <w:rsid w:val="00EC4880"/>
    <w:rsid w:val="00EC5054"/>
    <w:rsid w:val="00ED0C60"/>
    <w:rsid w:val="00ED310E"/>
    <w:rsid w:val="00EE0DD5"/>
    <w:rsid w:val="00EE1814"/>
    <w:rsid w:val="00EE1AC5"/>
    <w:rsid w:val="00EF0E2A"/>
    <w:rsid w:val="00EF19FF"/>
    <w:rsid w:val="00EF527E"/>
    <w:rsid w:val="00EF6988"/>
    <w:rsid w:val="00F02867"/>
    <w:rsid w:val="00F02F33"/>
    <w:rsid w:val="00F10956"/>
    <w:rsid w:val="00F142DF"/>
    <w:rsid w:val="00F1462F"/>
    <w:rsid w:val="00F21019"/>
    <w:rsid w:val="00F30552"/>
    <w:rsid w:val="00F312DF"/>
    <w:rsid w:val="00F41ADD"/>
    <w:rsid w:val="00F5247C"/>
    <w:rsid w:val="00F55DF6"/>
    <w:rsid w:val="00F56554"/>
    <w:rsid w:val="00F57935"/>
    <w:rsid w:val="00F65078"/>
    <w:rsid w:val="00F6528E"/>
    <w:rsid w:val="00F667E8"/>
    <w:rsid w:val="00F66CCE"/>
    <w:rsid w:val="00F7373A"/>
    <w:rsid w:val="00F7544D"/>
    <w:rsid w:val="00F82D76"/>
    <w:rsid w:val="00F838D1"/>
    <w:rsid w:val="00F84D99"/>
    <w:rsid w:val="00F87860"/>
    <w:rsid w:val="00F92923"/>
    <w:rsid w:val="00F975B9"/>
    <w:rsid w:val="00FA13AC"/>
    <w:rsid w:val="00FB3075"/>
    <w:rsid w:val="00FB4D9A"/>
    <w:rsid w:val="00FC238A"/>
    <w:rsid w:val="00FC2FC3"/>
    <w:rsid w:val="00FC6E11"/>
    <w:rsid w:val="00FD6D5F"/>
    <w:rsid w:val="00FE0ADC"/>
    <w:rsid w:val="00FE4538"/>
    <w:rsid w:val="00FE4A48"/>
    <w:rsid w:val="00FE6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6ABF9"/>
  <w15:chartTrackingRefBased/>
  <w15:docId w15:val="{8BFB0500-CFA9-48A2-843B-F94FE853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B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47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7E2"/>
    <w:rPr>
      <w:sz w:val="20"/>
      <w:szCs w:val="20"/>
    </w:rPr>
  </w:style>
  <w:style w:type="character" w:styleId="FootnoteReference">
    <w:name w:val="footnote reference"/>
    <w:basedOn w:val="DefaultParagraphFont"/>
    <w:uiPriority w:val="99"/>
    <w:semiHidden/>
    <w:unhideWhenUsed/>
    <w:rsid w:val="00B947E2"/>
    <w:rPr>
      <w:vertAlign w:val="superscript"/>
    </w:rPr>
  </w:style>
  <w:style w:type="paragraph" w:styleId="ListParagraph">
    <w:name w:val="List Paragraph"/>
    <w:basedOn w:val="Normal"/>
    <w:uiPriority w:val="34"/>
    <w:qFormat/>
    <w:rsid w:val="00CB377D"/>
    <w:pPr>
      <w:ind w:left="720"/>
      <w:contextualSpacing/>
    </w:pPr>
  </w:style>
  <w:style w:type="paragraph" w:styleId="Header">
    <w:name w:val="header"/>
    <w:basedOn w:val="Normal"/>
    <w:link w:val="HeaderChar"/>
    <w:uiPriority w:val="99"/>
    <w:unhideWhenUsed/>
    <w:rsid w:val="00D63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E8"/>
  </w:style>
  <w:style w:type="paragraph" w:styleId="Footer">
    <w:name w:val="footer"/>
    <w:basedOn w:val="Normal"/>
    <w:link w:val="FooterChar"/>
    <w:uiPriority w:val="99"/>
    <w:unhideWhenUsed/>
    <w:rsid w:val="00D63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E8"/>
  </w:style>
  <w:style w:type="character" w:styleId="Hyperlink">
    <w:name w:val="Hyperlink"/>
    <w:basedOn w:val="DefaultParagraphFont"/>
    <w:uiPriority w:val="99"/>
    <w:unhideWhenUsed/>
    <w:rsid w:val="00C43C05"/>
    <w:rPr>
      <w:color w:val="0563C1" w:themeColor="hyperlink"/>
      <w:u w:val="single"/>
    </w:rPr>
  </w:style>
  <w:style w:type="character" w:styleId="UnresolvedMention">
    <w:name w:val="Unresolved Mention"/>
    <w:basedOn w:val="DefaultParagraphFont"/>
    <w:uiPriority w:val="99"/>
    <w:semiHidden/>
    <w:unhideWhenUsed/>
    <w:rsid w:val="00C43C05"/>
    <w:rPr>
      <w:color w:val="605E5C"/>
      <w:shd w:val="clear" w:color="auto" w:fill="E1DFDD"/>
    </w:rPr>
  </w:style>
  <w:style w:type="table" w:styleId="TableGrid">
    <w:name w:val="Table Grid"/>
    <w:basedOn w:val="TableNormal"/>
    <w:uiPriority w:val="39"/>
    <w:rsid w:val="007D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5078"/>
    <w:rPr>
      <w:color w:val="954F72" w:themeColor="followedHyperlink"/>
      <w:u w:val="single"/>
    </w:rPr>
  </w:style>
  <w:style w:type="paragraph" w:styleId="Revision">
    <w:name w:val="Revision"/>
    <w:hidden/>
    <w:uiPriority w:val="99"/>
    <w:semiHidden/>
    <w:rsid w:val="0019218B"/>
    <w:pPr>
      <w:spacing w:after="0" w:line="240" w:lineRule="auto"/>
    </w:pPr>
  </w:style>
  <w:style w:type="paragraph" w:styleId="NormalWeb">
    <w:name w:val="Normal (Web)"/>
    <w:basedOn w:val="Normal"/>
    <w:uiPriority w:val="99"/>
    <w:semiHidden/>
    <w:unhideWhenUsed/>
    <w:rsid w:val="002539B5"/>
    <w:rPr>
      <w:rFonts w:ascii="Times New Roman" w:hAnsi="Times New Roman" w:cs="Times New Roman"/>
      <w:sz w:val="24"/>
      <w:szCs w:val="24"/>
    </w:rPr>
  </w:style>
  <w:style w:type="character" w:customStyle="1" w:styleId="Heading1Char">
    <w:name w:val="Heading 1 Char"/>
    <w:basedOn w:val="DefaultParagraphFont"/>
    <w:link w:val="Heading1"/>
    <w:uiPriority w:val="9"/>
    <w:rsid w:val="00946B2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D10E4"/>
    <w:rPr>
      <w:sz w:val="16"/>
      <w:szCs w:val="16"/>
    </w:rPr>
  </w:style>
  <w:style w:type="paragraph" w:styleId="CommentText">
    <w:name w:val="annotation text"/>
    <w:basedOn w:val="Normal"/>
    <w:link w:val="CommentTextChar"/>
    <w:uiPriority w:val="99"/>
    <w:unhideWhenUsed/>
    <w:rsid w:val="003D10E4"/>
    <w:pPr>
      <w:spacing w:line="240" w:lineRule="auto"/>
    </w:pPr>
    <w:rPr>
      <w:sz w:val="20"/>
      <w:szCs w:val="20"/>
    </w:rPr>
  </w:style>
  <w:style w:type="character" w:customStyle="1" w:styleId="CommentTextChar">
    <w:name w:val="Comment Text Char"/>
    <w:basedOn w:val="DefaultParagraphFont"/>
    <w:link w:val="CommentText"/>
    <w:uiPriority w:val="99"/>
    <w:rsid w:val="003D10E4"/>
    <w:rPr>
      <w:sz w:val="20"/>
      <w:szCs w:val="20"/>
    </w:rPr>
  </w:style>
  <w:style w:type="paragraph" w:styleId="CommentSubject">
    <w:name w:val="annotation subject"/>
    <w:basedOn w:val="CommentText"/>
    <w:next w:val="CommentText"/>
    <w:link w:val="CommentSubjectChar"/>
    <w:uiPriority w:val="99"/>
    <w:semiHidden/>
    <w:unhideWhenUsed/>
    <w:rsid w:val="003D10E4"/>
    <w:rPr>
      <w:b/>
      <w:bCs/>
    </w:rPr>
  </w:style>
  <w:style w:type="character" w:customStyle="1" w:styleId="CommentSubjectChar">
    <w:name w:val="Comment Subject Char"/>
    <w:basedOn w:val="CommentTextChar"/>
    <w:link w:val="CommentSubject"/>
    <w:uiPriority w:val="99"/>
    <w:semiHidden/>
    <w:rsid w:val="003D10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3776">
      <w:bodyDiv w:val="1"/>
      <w:marLeft w:val="0"/>
      <w:marRight w:val="0"/>
      <w:marTop w:val="0"/>
      <w:marBottom w:val="0"/>
      <w:divBdr>
        <w:top w:val="none" w:sz="0" w:space="0" w:color="auto"/>
        <w:left w:val="none" w:sz="0" w:space="0" w:color="auto"/>
        <w:bottom w:val="none" w:sz="0" w:space="0" w:color="auto"/>
        <w:right w:val="none" w:sz="0" w:space="0" w:color="auto"/>
      </w:divBdr>
    </w:div>
    <w:div w:id="157234038">
      <w:bodyDiv w:val="1"/>
      <w:marLeft w:val="0"/>
      <w:marRight w:val="0"/>
      <w:marTop w:val="0"/>
      <w:marBottom w:val="0"/>
      <w:divBdr>
        <w:top w:val="none" w:sz="0" w:space="0" w:color="auto"/>
        <w:left w:val="none" w:sz="0" w:space="0" w:color="auto"/>
        <w:bottom w:val="none" w:sz="0" w:space="0" w:color="auto"/>
        <w:right w:val="none" w:sz="0" w:space="0" w:color="auto"/>
      </w:divBdr>
    </w:div>
    <w:div w:id="185604702">
      <w:bodyDiv w:val="1"/>
      <w:marLeft w:val="0"/>
      <w:marRight w:val="0"/>
      <w:marTop w:val="0"/>
      <w:marBottom w:val="0"/>
      <w:divBdr>
        <w:top w:val="none" w:sz="0" w:space="0" w:color="auto"/>
        <w:left w:val="none" w:sz="0" w:space="0" w:color="auto"/>
        <w:bottom w:val="none" w:sz="0" w:space="0" w:color="auto"/>
        <w:right w:val="none" w:sz="0" w:space="0" w:color="auto"/>
      </w:divBdr>
    </w:div>
    <w:div w:id="459305256">
      <w:bodyDiv w:val="1"/>
      <w:marLeft w:val="0"/>
      <w:marRight w:val="0"/>
      <w:marTop w:val="0"/>
      <w:marBottom w:val="0"/>
      <w:divBdr>
        <w:top w:val="none" w:sz="0" w:space="0" w:color="auto"/>
        <w:left w:val="none" w:sz="0" w:space="0" w:color="auto"/>
        <w:bottom w:val="none" w:sz="0" w:space="0" w:color="auto"/>
        <w:right w:val="none" w:sz="0" w:space="0" w:color="auto"/>
      </w:divBdr>
      <w:divsChild>
        <w:div w:id="458257677">
          <w:marLeft w:val="0"/>
          <w:marRight w:val="0"/>
          <w:marTop w:val="0"/>
          <w:marBottom w:val="0"/>
          <w:divBdr>
            <w:top w:val="none" w:sz="0" w:space="0" w:color="auto"/>
            <w:left w:val="none" w:sz="0" w:space="0" w:color="auto"/>
            <w:bottom w:val="none" w:sz="0" w:space="0" w:color="auto"/>
            <w:right w:val="none" w:sz="0" w:space="0" w:color="auto"/>
          </w:divBdr>
          <w:divsChild>
            <w:div w:id="1869639218">
              <w:marLeft w:val="0"/>
              <w:marRight w:val="0"/>
              <w:marTop w:val="0"/>
              <w:marBottom w:val="0"/>
              <w:divBdr>
                <w:top w:val="none" w:sz="0" w:space="0" w:color="auto"/>
                <w:left w:val="none" w:sz="0" w:space="0" w:color="auto"/>
                <w:bottom w:val="none" w:sz="0" w:space="0" w:color="auto"/>
                <w:right w:val="none" w:sz="0" w:space="0" w:color="auto"/>
              </w:divBdr>
              <w:divsChild>
                <w:div w:id="214509820">
                  <w:marLeft w:val="0"/>
                  <w:marRight w:val="0"/>
                  <w:marTop w:val="0"/>
                  <w:marBottom w:val="0"/>
                  <w:divBdr>
                    <w:top w:val="none" w:sz="0" w:space="0" w:color="auto"/>
                    <w:left w:val="none" w:sz="0" w:space="0" w:color="auto"/>
                    <w:bottom w:val="none" w:sz="0" w:space="0" w:color="auto"/>
                    <w:right w:val="none" w:sz="0" w:space="0" w:color="auto"/>
                  </w:divBdr>
                  <w:divsChild>
                    <w:div w:id="874587259">
                      <w:marLeft w:val="0"/>
                      <w:marRight w:val="0"/>
                      <w:marTop w:val="0"/>
                      <w:marBottom w:val="0"/>
                      <w:divBdr>
                        <w:top w:val="none" w:sz="0" w:space="0" w:color="auto"/>
                        <w:left w:val="none" w:sz="0" w:space="0" w:color="auto"/>
                        <w:bottom w:val="none" w:sz="0" w:space="0" w:color="auto"/>
                        <w:right w:val="none" w:sz="0" w:space="0" w:color="auto"/>
                      </w:divBdr>
                      <w:divsChild>
                        <w:div w:id="307634183">
                          <w:marLeft w:val="0"/>
                          <w:marRight w:val="0"/>
                          <w:marTop w:val="0"/>
                          <w:marBottom w:val="0"/>
                          <w:divBdr>
                            <w:top w:val="none" w:sz="0" w:space="0" w:color="auto"/>
                            <w:left w:val="none" w:sz="0" w:space="0" w:color="auto"/>
                            <w:bottom w:val="none" w:sz="0" w:space="0" w:color="auto"/>
                            <w:right w:val="none" w:sz="0" w:space="0" w:color="auto"/>
                          </w:divBdr>
                          <w:divsChild>
                            <w:div w:id="2535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546888">
      <w:bodyDiv w:val="1"/>
      <w:marLeft w:val="0"/>
      <w:marRight w:val="0"/>
      <w:marTop w:val="0"/>
      <w:marBottom w:val="0"/>
      <w:divBdr>
        <w:top w:val="none" w:sz="0" w:space="0" w:color="auto"/>
        <w:left w:val="none" w:sz="0" w:space="0" w:color="auto"/>
        <w:bottom w:val="none" w:sz="0" w:space="0" w:color="auto"/>
        <w:right w:val="none" w:sz="0" w:space="0" w:color="auto"/>
      </w:divBdr>
    </w:div>
    <w:div w:id="554587355">
      <w:bodyDiv w:val="1"/>
      <w:marLeft w:val="0"/>
      <w:marRight w:val="0"/>
      <w:marTop w:val="0"/>
      <w:marBottom w:val="0"/>
      <w:divBdr>
        <w:top w:val="none" w:sz="0" w:space="0" w:color="auto"/>
        <w:left w:val="none" w:sz="0" w:space="0" w:color="auto"/>
        <w:bottom w:val="none" w:sz="0" w:space="0" w:color="auto"/>
        <w:right w:val="none" w:sz="0" w:space="0" w:color="auto"/>
      </w:divBdr>
    </w:div>
    <w:div w:id="655692093">
      <w:bodyDiv w:val="1"/>
      <w:marLeft w:val="0"/>
      <w:marRight w:val="0"/>
      <w:marTop w:val="0"/>
      <w:marBottom w:val="0"/>
      <w:divBdr>
        <w:top w:val="none" w:sz="0" w:space="0" w:color="auto"/>
        <w:left w:val="none" w:sz="0" w:space="0" w:color="auto"/>
        <w:bottom w:val="none" w:sz="0" w:space="0" w:color="auto"/>
        <w:right w:val="none" w:sz="0" w:space="0" w:color="auto"/>
      </w:divBdr>
    </w:div>
    <w:div w:id="679745524">
      <w:bodyDiv w:val="1"/>
      <w:marLeft w:val="0"/>
      <w:marRight w:val="0"/>
      <w:marTop w:val="0"/>
      <w:marBottom w:val="0"/>
      <w:divBdr>
        <w:top w:val="none" w:sz="0" w:space="0" w:color="auto"/>
        <w:left w:val="none" w:sz="0" w:space="0" w:color="auto"/>
        <w:bottom w:val="none" w:sz="0" w:space="0" w:color="auto"/>
        <w:right w:val="none" w:sz="0" w:space="0" w:color="auto"/>
      </w:divBdr>
      <w:divsChild>
        <w:div w:id="2083522788">
          <w:marLeft w:val="0"/>
          <w:marRight w:val="0"/>
          <w:marTop w:val="0"/>
          <w:marBottom w:val="0"/>
          <w:divBdr>
            <w:top w:val="none" w:sz="0" w:space="0" w:color="auto"/>
            <w:left w:val="none" w:sz="0" w:space="0" w:color="auto"/>
            <w:bottom w:val="none" w:sz="0" w:space="0" w:color="auto"/>
            <w:right w:val="none" w:sz="0" w:space="0" w:color="auto"/>
          </w:divBdr>
          <w:divsChild>
            <w:div w:id="775095183">
              <w:marLeft w:val="0"/>
              <w:marRight w:val="0"/>
              <w:marTop w:val="0"/>
              <w:marBottom w:val="0"/>
              <w:divBdr>
                <w:top w:val="none" w:sz="0" w:space="0" w:color="auto"/>
                <w:left w:val="none" w:sz="0" w:space="0" w:color="auto"/>
                <w:bottom w:val="none" w:sz="0" w:space="0" w:color="auto"/>
                <w:right w:val="none" w:sz="0" w:space="0" w:color="auto"/>
              </w:divBdr>
              <w:divsChild>
                <w:div w:id="1802840955">
                  <w:marLeft w:val="0"/>
                  <w:marRight w:val="0"/>
                  <w:marTop w:val="0"/>
                  <w:marBottom w:val="0"/>
                  <w:divBdr>
                    <w:top w:val="none" w:sz="0" w:space="0" w:color="auto"/>
                    <w:left w:val="none" w:sz="0" w:space="0" w:color="auto"/>
                    <w:bottom w:val="none" w:sz="0" w:space="0" w:color="auto"/>
                    <w:right w:val="none" w:sz="0" w:space="0" w:color="auto"/>
                  </w:divBdr>
                  <w:divsChild>
                    <w:div w:id="1527714310">
                      <w:marLeft w:val="0"/>
                      <w:marRight w:val="0"/>
                      <w:marTop w:val="0"/>
                      <w:marBottom w:val="0"/>
                      <w:divBdr>
                        <w:top w:val="none" w:sz="0" w:space="0" w:color="auto"/>
                        <w:left w:val="none" w:sz="0" w:space="0" w:color="auto"/>
                        <w:bottom w:val="none" w:sz="0" w:space="0" w:color="auto"/>
                        <w:right w:val="none" w:sz="0" w:space="0" w:color="auto"/>
                      </w:divBdr>
                      <w:divsChild>
                        <w:div w:id="126316237">
                          <w:marLeft w:val="0"/>
                          <w:marRight w:val="0"/>
                          <w:marTop w:val="0"/>
                          <w:marBottom w:val="0"/>
                          <w:divBdr>
                            <w:top w:val="none" w:sz="0" w:space="0" w:color="auto"/>
                            <w:left w:val="none" w:sz="0" w:space="0" w:color="auto"/>
                            <w:bottom w:val="none" w:sz="0" w:space="0" w:color="auto"/>
                            <w:right w:val="none" w:sz="0" w:space="0" w:color="auto"/>
                          </w:divBdr>
                          <w:divsChild>
                            <w:div w:id="4397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83063">
      <w:bodyDiv w:val="1"/>
      <w:marLeft w:val="0"/>
      <w:marRight w:val="0"/>
      <w:marTop w:val="0"/>
      <w:marBottom w:val="0"/>
      <w:divBdr>
        <w:top w:val="none" w:sz="0" w:space="0" w:color="auto"/>
        <w:left w:val="none" w:sz="0" w:space="0" w:color="auto"/>
        <w:bottom w:val="none" w:sz="0" w:space="0" w:color="auto"/>
        <w:right w:val="none" w:sz="0" w:space="0" w:color="auto"/>
      </w:divBdr>
      <w:divsChild>
        <w:div w:id="1714693928">
          <w:marLeft w:val="0"/>
          <w:marRight w:val="0"/>
          <w:marTop w:val="0"/>
          <w:marBottom w:val="0"/>
          <w:divBdr>
            <w:top w:val="none" w:sz="0" w:space="0" w:color="auto"/>
            <w:left w:val="none" w:sz="0" w:space="0" w:color="auto"/>
            <w:bottom w:val="none" w:sz="0" w:space="0" w:color="auto"/>
            <w:right w:val="none" w:sz="0" w:space="0" w:color="auto"/>
          </w:divBdr>
          <w:divsChild>
            <w:div w:id="587346353">
              <w:marLeft w:val="0"/>
              <w:marRight w:val="0"/>
              <w:marTop w:val="0"/>
              <w:marBottom w:val="0"/>
              <w:divBdr>
                <w:top w:val="none" w:sz="0" w:space="0" w:color="auto"/>
                <w:left w:val="none" w:sz="0" w:space="0" w:color="auto"/>
                <w:bottom w:val="none" w:sz="0" w:space="0" w:color="auto"/>
                <w:right w:val="none" w:sz="0" w:space="0" w:color="auto"/>
              </w:divBdr>
              <w:divsChild>
                <w:div w:id="481577767">
                  <w:marLeft w:val="0"/>
                  <w:marRight w:val="0"/>
                  <w:marTop w:val="0"/>
                  <w:marBottom w:val="0"/>
                  <w:divBdr>
                    <w:top w:val="none" w:sz="0" w:space="0" w:color="auto"/>
                    <w:left w:val="none" w:sz="0" w:space="0" w:color="auto"/>
                    <w:bottom w:val="none" w:sz="0" w:space="0" w:color="auto"/>
                    <w:right w:val="none" w:sz="0" w:space="0" w:color="auto"/>
                  </w:divBdr>
                  <w:divsChild>
                    <w:div w:id="415320907">
                      <w:marLeft w:val="0"/>
                      <w:marRight w:val="0"/>
                      <w:marTop w:val="0"/>
                      <w:marBottom w:val="0"/>
                      <w:divBdr>
                        <w:top w:val="none" w:sz="0" w:space="0" w:color="auto"/>
                        <w:left w:val="none" w:sz="0" w:space="0" w:color="auto"/>
                        <w:bottom w:val="none" w:sz="0" w:space="0" w:color="auto"/>
                        <w:right w:val="none" w:sz="0" w:space="0" w:color="auto"/>
                      </w:divBdr>
                      <w:divsChild>
                        <w:div w:id="1218005244">
                          <w:marLeft w:val="0"/>
                          <w:marRight w:val="0"/>
                          <w:marTop w:val="0"/>
                          <w:marBottom w:val="0"/>
                          <w:divBdr>
                            <w:top w:val="none" w:sz="0" w:space="0" w:color="auto"/>
                            <w:left w:val="none" w:sz="0" w:space="0" w:color="auto"/>
                            <w:bottom w:val="none" w:sz="0" w:space="0" w:color="auto"/>
                            <w:right w:val="none" w:sz="0" w:space="0" w:color="auto"/>
                          </w:divBdr>
                          <w:divsChild>
                            <w:div w:id="2084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62578">
      <w:bodyDiv w:val="1"/>
      <w:marLeft w:val="0"/>
      <w:marRight w:val="0"/>
      <w:marTop w:val="0"/>
      <w:marBottom w:val="0"/>
      <w:divBdr>
        <w:top w:val="none" w:sz="0" w:space="0" w:color="auto"/>
        <w:left w:val="none" w:sz="0" w:space="0" w:color="auto"/>
        <w:bottom w:val="none" w:sz="0" w:space="0" w:color="auto"/>
        <w:right w:val="none" w:sz="0" w:space="0" w:color="auto"/>
      </w:divBdr>
    </w:div>
    <w:div w:id="1008823531">
      <w:bodyDiv w:val="1"/>
      <w:marLeft w:val="0"/>
      <w:marRight w:val="0"/>
      <w:marTop w:val="0"/>
      <w:marBottom w:val="0"/>
      <w:divBdr>
        <w:top w:val="none" w:sz="0" w:space="0" w:color="auto"/>
        <w:left w:val="none" w:sz="0" w:space="0" w:color="auto"/>
        <w:bottom w:val="none" w:sz="0" w:space="0" w:color="auto"/>
        <w:right w:val="none" w:sz="0" w:space="0" w:color="auto"/>
      </w:divBdr>
      <w:divsChild>
        <w:div w:id="899101191">
          <w:marLeft w:val="0"/>
          <w:marRight w:val="0"/>
          <w:marTop w:val="0"/>
          <w:marBottom w:val="0"/>
          <w:divBdr>
            <w:top w:val="none" w:sz="0" w:space="0" w:color="auto"/>
            <w:left w:val="none" w:sz="0" w:space="0" w:color="auto"/>
            <w:bottom w:val="none" w:sz="0" w:space="0" w:color="auto"/>
            <w:right w:val="none" w:sz="0" w:space="0" w:color="auto"/>
          </w:divBdr>
          <w:divsChild>
            <w:div w:id="556668621">
              <w:marLeft w:val="0"/>
              <w:marRight w:val="0"/>
              <w:marTop w:val="0"/>
              <w:marBottom w:val="0"/>
              <w:divBdr>
                <w:top w:val="none" w:sz="0" w:space="0" w:color="auto"/>
                <w:left w:val="none" w:sz="0" w:space="0" w:color="auto"/>
                <w:bottom w:val="none" w:sz="0" w:space="0" w:color="auto"/>
                <w:right w:val="none" w:sz="0" w:space="0" w:color="auto"/>
              </w:divBdr>
              <w:divsChild>
                <w:div w:id="645820044">
                  <w:marLeft w:val="0"/>
                  <w:marRight w:val="0"/>
                  <w:marTop w:val="0"/>
                  <w:marBottom w:val="0"/>
                  <w:divBdr>
                    <w:top w:val="none" w:sz="0" w:space="0" w:color="auto"/>
                    <w:left w:val="none" w:sz="0" w:space="0" w:color="auto"/>
                    <w:bottom w:val="none" w:sz="0" w:space="0" w:color="auto"/>
                    <w:right w:val="none" w:sz="0" w:space="0" w:color="auto"/>
                  </w:divBdr>
                  <w:divsChild>
                    <w:div w:id="529222028">
                      <w:marLeft w:val="0"/>
                      <w:marRight w:val="0"/>
                      <w:marTop w:val="0"/>
                      <w:marBottom w:val="0"/>
                      <w:divBdr>
                        <w:top w:val="none" w:sz="0" w:space="0" w:color="auto"/>
                        <w:left w:val="none" w:sz="0" w:space="0" w:color="auto"/>
                        <w:bottom w:val="none" w:sz="0" w:space="0" w:color="auto"/>
                        <w:right w:val="none" w:sz="0" w:space="0" w:color="auto"/>
                      </w:divBdr>
                      <w:divsChild>
                        <w:div w:id="1146895662">
                          <w:marLeft w:val="0"/>
                          <w:marRight w:val="0"/>
                          <w:marTop w:val="0"/>
                          <w:marBottom w:val="0"/>
                          <w:divBdr>
                            <w:top w:val="none" w:sz="0" w:space="0" w:color="auto"/>
                            <w:left w:val="none" w:sz="0" w:space="0" w:color="auto"/>
                            <w:bottom w:val="none" w:sz="0" w:space="0" w:color="auto"/>
                            <w:right w:val="none" w:sz="0" w:space="0" w:color="auto"/>
                          </w:divBdr>
                          <w:divsChild>
                            <w:div w:id="7720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855306">
      <w:bodyDiv w:val="1"/>
      <w:marLeft w:val="0"/>
      <w:marRight w:val="0"/>
      <w:marTop w:val="0"/>
      <w:marBottom w:val="0"/>
      <w:divBdr>
        <w:top w:val="none" w:sz="0" w:space="0" w:color="auto"/>
        <w:left w:val="none" w:sz="0" w:space="0" w:color="auto"/>
        <w:bottom w:val="none" w:sz="0" w:space="0" w:color="auto"/>
        <w:right w:val="none" w:sz="0" w:space="0" w:color="auto"/>
      </w:divBdr>
    </w:div>
    <w:div w:id="1217546404">
      <w:bodyDiv w:val="1"/>
      <w:marLeft w:val="0"/>
      <w:marRight w:val="0"/>
      <w:marTop w:val="0"/>
      <w:marBottom w:val="0"/>
      <w:divBdr>
        <w:top w:val="none" w:sz="0" w:space="0" w:color="auto"/>
        <w:left w:val="none" w:sz="0" w:space="0" w:color="auto"/>
        <w:bottom w:val="none" w:sz="0" w:space="0" w:color="auto"/>
        <w:right w:val="none" w:sz="0" w:space="0" w:color="auto"/>
      </w:divBdr>
    </w:div>
    <w:div w:id="1344624018">
      <w:bodyDiv w:val="1"/>
      <w:marLeft w:val="0"/>
      <w:marRight w:val="0"/>
      <w:marTop w:val="0"/>
      <w:marBottom w:val="0"/>
      <w:divBdr>
        <w:top w:val="none" w:sz="0" w:space="0" w:color="auto"/>
        <w:left w:val="none" w:sz="0" w:space="0" w:color="auto"/>
        <w:bottom w:val="none" w:sz="0" w:space="0" w:color="auto"/>
        <w:right w:val="none" w:sz="0" w:space="0" w:color="auto"/>
      </w:divBdr>
    </w:div>
    <w:div w:id="1353023267">
      <w:bodyDiv w:val="1"/>
      <w:marLeft w:val="0"/>
      <w:marRight w:val="0"/>
      <w:marTop w:val="0"/>
      <w:marBottom w:val="0"/>
      <w:divBdr>
        <w:top w:val="none" w:sz="0" w:space="0" w:color="auto"/>
        <w:left w:val="none" w:sz="0" w:space="0" w:color="auto"/>
        <w:bottom w:val="none" w:sz="0" w:space="0" w:color="auto"/>
        <w:right w:val="none" w:sz="0" w:space="0" w:color="auto"/>
      </w:divBdr>
      <w:divsChild>
        <w:div w:id="372660032">
          <w:marLeft w:val="0"/>
          <w:marRight w:val="0"/>
          <w:marTop w:val="0"/>
          <w:marBottom w:val="0"/>
          <w:divBdr>
            <w:top w:val="none" w:sz="0" w:space="0" w:color="auto"/>
            <w:left w:val="none" w:sz="0" w:space="0" w:color="auto"/>
            <w:bottom w:val="none" w:sz="0" w:space="0" w:color="auto"/>
            <w:right w:val="none" w:sz="0" w:space="0" w:color="auto"/>
          </w:divBdr>
          <w:divsChild>
            <w:div w:id="1005011323">
              <w:marLeft w:val="0"/>
              <w:marRight w:val="0"/>
              <w:marTop w:val="0"/>
              <w:marBottom w:val="0"/>
              <w:divBdr>
                <w:top w:val="none" w:sz="0" w:space="0" w:color="auto"/>
                <w:left w:val="none" w:sz="0" w:space="0" w:color="auto"/>
                <w:bottom w:val="none" w:sz="0" w:space="0" w:color="auto"/>
                <w:right w:val="none" w:sz="0" w:space="0" w:color="auto"/>
              </w:divBdr>
              <w:divsChild>
                <w:div w:id="2109230013">
                  <w:marLeft w:val="0"/>
                  <w:marRight w:val="0"/>
                  <w:marTop w:val="0"/>
                  <w:marBottom w:val="0"/>
                  <w:divBdr>
                    <w:top w:val="none" w:sz="0" w:space="0" w:color="auto"/>
                    <w:left w:val="none" w:sz="0" w:space="0" w:color="auto"/>
                    <w:bottom w:val="none" w:sz="0" w:space="0" w:color="auto"/>
                    <w:right w:val="none" w:sz="0" w:space="0" w:color="auto"/>
                  </w:divBdr>
                  <w:divsChild>
                    <w:div w:id="1010333597">
                      <w:marLeft w:val="0"/>
                      <w:marRight w:val="0"/>
                      <w:marTop w:val="0"/>
                      <w:marBottom w:val="0"/>
                      <w:divBdr>
                        <w:top w:val="none" w:sz="0" w:space="0" w:color="auto"/>
                        <w:left w:val="none" w:sz="0" w:space="0" w:color="auto"/>
                        <w:bottom w:val="none" w:sz="0" w:space="0" w:color="auto"/>
                        <w:right w:val="none" w:sz="0" w:space="0" w:color="auto"/>
                      </w:divBdr>
                      <w:divsChild>
                        <w:div w:id="844586956">
                          <w:marLeft w:val="0"/>
                          <w:marRight w:val="0"/>
                          <w:marTop w:val="0"/>
                          <w:marBottom w:val="0"/>
                          <w:divBdr>
                            <w:top w:val="none" w:sz="0" w:space="0" w:color="auto"/>
                            <w:left w:val="none" w:sz="0" w:space="0" w:color="auto"/>
                            <w:bottom w:val="none" w:sz="0" w:space="0" w:color="auto"/>
                            <w:right w:val="none" w:sz="0" w:space="0" w:color="auto"/>
                          </w:divBdr>
                          <w:divsChild>
                            <w:div w:id="15084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037551">
      <w:bodyDiv w:val="1"/>
      <w:marLeft w:val="0"/>
      <w:marRight w:val="0"/>
      <w:marTop w:val="0"/>
      <w:marBottom w:val="0"/>
      <w:divBdr>
        <w:top w:val="none" w:sz="0" w:space="0" w:color="auto"/>
        <w:left w:val="none" w:sz="0" w:space="0" w:color="auto"/>
        <w:bottom w:val="none" w:sz="0" w:space="0" w:color="auto"/>
        <w:right w:val="none" w:sz="0" w:space="0" w:color="auto"/>
      </w:divBdr>
      <w:divsChild>
        <w:div w:id="1883590377">
          <w:marLeft w:val="0"/>
          <w:marRight w:val="0"/>
          <w:marTop w:val="0"/>
          <w:marBottom w:val="0"/>
          <w:divBdr>
            <w:top w:val="none" w:sz="0" w:space="0" w:color="auto"/>
            <w:left w:val="none" w:sz="0" w:space="0" w:color="auto"/>
            <w:bottom w:val="none" w:sz="0" w:space="0" w:color="auto"/>
            <w:right w:val="none" w:sz="0" w:space="0" w:color="auto"/>
          </w:divBdr>
          <w:divsChild>
            <w:div w:id="264116799">
              <w:marLeft w:val="0"/>
              <w:marRight w:val="0"/>
              <w:marTop w:val="0"/>
              <w:marBottom w:val="0"/>
              <w:divBdr>
                <w:top w:val="none" w:sz="0" w:space="0" w:color="auto"/>
                <w:left w:val="none" w:sz="0" w:space="0" w:color="auto"/>
                <w:bottom w:val="none" w:sz="0" w:space="0" w:color="auto"/>
                <w:right w:val="none" w:sz="0" w:space="0" w:color="auto"/>
              </w:divBdr>
              <w:divsChild>
                <w:div w:id="1015114256">
                  <w:marLeft w:val="0"/>
                  <w:marRight w:val="0"/>
                  <w:marTop w:val="0"/>
                  <w:marBottom w:val="0"/>
                  <w:divBdr>
                    <w:top w:val="none" w:sz="0" w:space="0" w:color="auto"/>
                    <w:left w:val="none" w:sz="0" w:space="0" w:color="auto"/>
                    <w:bottom w:val="none" w:sz="0" w:space="0" w:color="auto"/>
                    <w:right w:val="none" w:sz="0" w:space="0" w:color="auto"/>
                  </w:divBdr>
                  <w:divsChild>
                    <w:div w:id="669260326">
                      <w:marLeft w:val="0"/>
                      <w:marRight w:val="0"/>
                      <w:marTop w:val="0"/>
                      <w:marBottom w:val="0"/>
                      <w:divBdr>
                        <w:top w:val="none" w:sz="0" w:space="0" w:color="auto"/>
                        <w:left w:val="none" w:sz="0" w:space="0" w:color="auto"/>
                        <w:bottom w:val="none" w:sz="0" w:space="0" w:color="auto"/>
                        <w:right w:val="none" w:sz="0" w:space="0" w:color="auto"/>
                      </w:divBdr>
                      <w:divsChild>
                        <w:div w:id="2112817741">
                          <w:marLeft w:val="0"/>
                          <w:marRight w:val="0"/>
                          <w:marTop w:val="0"/>
                          <w:marBottom w:val="0"/>
                          <w:divBdr>
                            <w:top w:val="none" w:sz="0" w:space="0" w:color="auto"/>
                            <w:left w:val="none" w:sz="0" w:space="0" w:color="auto"/>
                            <w:bottom w:val="none" w:sz="0" w:space="0" w:color="auto"/>
                            <w:right w:val="none" w:sz="0" w:space="0" w:color="auto"/>
                          </w:divBdr>
                          <w:divsChild>
                            <w:div w:id="6342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715626">
      <w:bodyDiv w:val="1"/>
      <w:marLeft w:val="0"/>
      <w:marRight w:val="0"/>
      <w:marTop w:val="0"/>
      <w:marBottom w:val="0"/>
      <w:divBdr>
        <w:top w:val="none" w:sz="0" w:space="0" w:color="auto"/>
        <w:left w:val="none" w:sz="0" w:space="0" w:color="auto"/>
        <w:bottom w:val="none" w:sz="0" w:space="0" w:color="auto"/>
        <w:right w:val="none" w:sz="0" w:space="0" w:color="auto"/>
      </w:divBdr>
    </w:div>
    <w:div w:id="1682245425">
      <w:bodyDiv w:val="1"/>
      <w:marLeft w:val="0"/>
      <w:marRight w:val="0"/>
      <w:marTop w:val="0"/>
      <w:marBottom w:val="0"/>
      <w:divBdr>
        <w:top w:val="none" w:sz="0" w:space="0" w:color="auto"/>
        <w:left w:val="none" w:sz="0" w:space="0" w:color="auto"/>
        <w:bottom w:val="none" w:sz="0" w:space="0" w:color="auto"/>
        <w:right w:val="none" w:sz="0" w:space="0" w:color="auto"/>
      </w:divBdr>
      <w:divsChild>
        <w:div w:id="308754735">
          <w:marLeft w:val="0"/>
          <w:marRight w:val="0"/>
          <w:marTop w:val="0"/>
          <w:marBottom w:val="0"/>
          <w:divBdr>
            <w:top w:val="none" w:sz="0" w:space="0" w:color="auto"/>
            <w:left w:val="none" w:sz="0" w:space="0" w:color="auto"/>
            <w:bottom w:val="none" w:sz="0" w:space="0" w:color="auto"/>
            <w:right w:val="none" w:sz="0" w:space="0" w:color="auto"/>
          </w:divBdr>
          <w:divsChild>
            <w:div w:id="2144737105">
              <w:marLeft w:val="0"/>
              <w:marRight w:val="0"/>
              <w:marTop w:val="0"/>
              <w:marBottom w:val="0"/>
              <w:divBdr>
                <w:top w:val="none" w:sz="0" w:space="0" w:color="auto"/>
                <w:left w:val="none" w:sz="0" w:space="0" w:color="auto"/>
                <w:bottom w:val="none" w:sz="0" w:space="0" w:color="auto"/>
                <w:right w:val="none" w:sz="0" w:space="0" w:color="auto"/>
              </w:divBdr>
              <w:divsChild>
                <w:div w:id="1582249174">
                  <w:marLeft w:val="0"/>
                  <w:marRight w:val="0"/>
                  <w:marTop w:val="0"/>
                  <w:marBottom w:val="0"/>
                  <w:divBdr>
                    <w:top w:val="none" w:sz="0" w:space="0" w:color="auto"/>
                    <w:left w:val="none" w:sz="0" w:space="0" w:color="auto"/>
                    <w:bottom w:val="none" w:sz="0" w:space="0" w:color="auto"/>
                    <w:right w:val="none" w:sz="0" w:space="0" w:color="auto"/>
                  </w:divBdr>
                  <w:divsChild>
                    <w:div w:id="891886523">
                      <w:marLeft w:val="0"/>
                      <w:marRight w:val="0"/>
                      <w:marTop w:val="0"/>
                      <w:marBottom w:val="0"/>
                      <w:divBdr>
                        <w:top w:val="none" w:sz="0" w:space="0" w:color="auto"/>
                        <w:left w:val="none" w:sz="0" w:space="0" w:color="auto"/>
                        <w:bottom w:val="none" w:sz="0" w:space="0" w:color="auto"/>
                        <w:right w:val="none" w:sz="0" w:space="0" w:color="auto"/>
                      </w:divBdr>
                      <w:divsChild>
                        <w:div w:id="1228371647">
                          <w:marLeft w:val="0"/>
                          <w:marRight w:val="0"/>
                          <w:marTop w:val="0"/>
                          <w:marBottom w:val="0"/>
                          <w:divBdr>
                            <w:top w:val="none" w:sz="0" w:space="0" w:color="auto"/>
                            <w:left w:val="none" w:sz="0" w:space="0" w:color="auto"/>
                            <w:bottom w:val="none" w:sz="0" w:space="0" w:color="auto"/>
                            <w:right w:val="none" w:sz="0" w:space="0" w:color="auto"/>
                          </w:divBdr>
                          <w:divsChild>
                            <w:div w:id="13498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761474">
      <w:bodyDiv w:val="1"/>
      <w:marLeft w:val="0"/>
      <w:marRight w:val="0"/>
      <w:marTop w:val="0"/>
      <w:marBottom w:val="0"/>
      <w:divBdr>
        <w:top w:val="none" w:sz="0" w:space="0" w:color="auto"/>
        <w:left w:val="none" w:sz="0" w:space="0" w:color="auto"/>
        <w:bottom w:val="none" w:sz="0" w:space="0" w:color="auto"/>
        <w:right w:val="none" w:sz="0" w:space="0" w:color="auto"/>
      </w:divBdr>
      <w:divsChild>
        <w:div w:id="1700667580">
          <w:marLeft w:val="0"/>
          <w:marRight w:val="0"/>
          <w:marTop w:val="0"/>
          <w:marBottom w:val="0"/>
          <w:divBdr>
            <w:top w:val="none" w:sz="0" w:space="0" w:color="auto"/>
            <w:left w:val="none" w:sz="0" w:space="0" w:color="auto"/>
            <w:bottom w:val="none" w:sz="0" w:space="0" w:color="auto"/>
            <w:right w:val="none" w:sz="0" w:space="0" w:color="auto"/>
          </w:divBdr>
          <w:divsChild>
            <w:div w:id="2074113128">
              <w:marLeft w:val="0"/>
              <w:marRight w:val="0"/>
              <w:marTop w:val="0"/>
              <w:marBottom w:val="0"/>
              <w:divBdr>
                <w:top w:val="none" w:sz="0" w:space="0" w:color="auto"/>
                <w:left w:val="none" w:sz="0" w:space="0" w:color="auto"/>
                <w:bottom w:val="none" w:sz="0" w:space="0" w:color="auto"/>
                <w:right w:val="none" w:sz="0" w:space="0" w:color="auto"/>
              </w:divBdr>
              <w:divsChild>
                <w:div w:id="612786242">
                  <w:marLeft w:val="0"/>
                  <w:marRight w:val="0"/>
                  <w:marTop w:val="0"/>
                  <w:marBottom w:val="0"/>
                  <w:divBdr>
                    <w:top w:val="none" w:sz="0" w:space="0" w:color="auto"/>
                    <w:left w:val="none" w:sz="0" w:space="0" w:color="auto"/>
                    <w:bottom w:val="none" w:sz="0" w:space="0" w:color="auto"/>
                    <w:right w:val="none" w:sz="0" w:space="0" w:color="auto"/>
                  </w:divBdr>
                  <w:divsChild>
                    <w:div w:id="528492207">
                      <w:marLeft w:val="0"/>
                      <w:marRight w:val="0"/>
                      <w:marTop w:val="0"/>
                      <w:marBottom w:val="0"/>
                      <w:divBdr>
                        <w:top w:val="none" w:sz="0" w:space="0" w:color="auto"/>
                        <w:left w:val="none" w:sz="0" w:space="0" w:color="auto"/>
                        <w:bottom w:val="none" w:sz="0" w:space="0" w:color="auto"/>
                        <w:right w:val="none" w:sz="0" w:space="0" w:color="auto"/>
                      </w:divBdr>
                      <w:divsChild>
                        <w:div w:id="1940404038">
                          <w:marLeft w:val="0"/>
                          <w:marRight w:val="0"/>
                          <w:marTop w:val="0"/>
                          <w:marBottom w:val="0"/>
                          <w:divBdr>
                            <w:top w:val="none" w:sz="0" w:space="0" w:color="auto"/>
                            <w:left w:val="none" w:sz="0" w:space="0" w:color="auto"/>
                            <w:bottom w:val="none" w:sz="0" w:space="0" w:color="auto"/>
                            <w:right w:val="none" w:sz="0" w:space="0" w:color="auto"/>
                          </w:divBdr>
                          <w:divsChild>
                            <w:div w:id="18632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475224">
      <w:bodyDiv w:val="1"/>
      <w:marLeft w:val="0"/>
      <w:marRight w:val="0"/>
      <w:marTop w:val="0"/>
      <w:marBottom w:val="0"/>
      <w:divBdr>
        <w:top w:val="none" w:sz="0" w:space="0" w:color="auto"/>
        <w:left w:val="none" w:sz="0" w:space="0" w:color="auto"/>
        <w:bottom w:val="none" w:sz="0" w:space="0" w:color="auto"/>
        <w:right w:val="none" w:sz="0" w:space="0" w:color="auto"/>
      </w:divBdr>
    </w:div>
    <w:div w:id="19059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ewayhertz.com/ai-in-knowledge-manag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news/en/headlines/society/20200918STO87404/artificial-intelligence-threats-and-opportunities" TargetMode="External"/><Relationship Id="rId13" Type="http://schemas.openxmlformats.org/officeDocument/2006/relationships/hyperlink" Target="https://library.bussola-tech.co/p/artificial-intelligence-parliaments-socatt" TargetMode="External"/><Relationship Id="rId3" Type="http://schemas.openxmlformats.org/officeDocument/2006/relationships/hyperlink" Target="https://www.michaelkirby.com.au/images/stories/speeches/2000s/vol60/2006/2150-Precedent_Law.pdf" TargetMode="External"/><Relationship Id="rId7" Type="http://schemas.openxmlformats.org/officeDocument/2006/relationships/hyperlink" Target="https://library.bussola-tech.co/p/harmonizing-artificial-intelligence" TargetMode="External"/><Relationship Id="rId12" Type="http://schemas.openxmlformats.org/officeDocument/2006/relationships/hyperlink" Target="https://library.bussola-tech.co/p/the-future-of-parliamentary-processes" TargetMode="External"/><Relationship Id="rId17" Type="http://schemas.openxmlformats.org/officeDocument/2006/relationships/hyperlink" Target="https://nextgeninvent.medium.com/artificial-intelligence-cost-estimation-how-much-does-it-cost-to-build-an-ai-powered-app-d937442ca995" TargetMode="External"/><Relationship Id="rId2" Type="http://schemas.openxmlformats.org/officeDocument/2006/relationships/hyperlink" Target="https://erskinemay.parliament.uk/information/preface" TargetMode="External"/><Relationship Id="rId16" Type="http://schemas.openxmlformats.org/officeDocument/2006/relationships/hyperlink" Target="https://www.technologyreview.com/2024/04/02/1090164/purpose-built-ai-builds-better-customer-experiences/" TargetMode="External"/><Relationship Id="rId1" Type="http://schemas.openxmlformats.org/officeDocument/2006/relationships/hyperlink" Target="https://www.parliament.uk/site-information/glossary/parliamentary-procedure/" TargetMode="External"/><Relationship Id="rId6" Type="http://schemas.openxmlformats.org/officeDocument/2006/relationships/hyperlink" Target="https://www.ipu.org/innovation-tracker/story/artificial-intelligence-innovation-in-parliaments" TargetMode="External"/><Relationship Id="rId11" Type="http://schemas.openxmlformats.org/officeDocument/2006/relationships/hyperlink" Target="https://library.bussola-tech.co/p/the-role-of-artificial-intelligence-d2a" TargetMode="External"/><Relationship Id="rId5" Type="http://schemas.openxmlformats.org/officeDocument/2006/relationships/hyperlink" Target="https://library.bussola-tech.co/p/the-evolution-of-parliamentary-systems" TargetMode="External"/><Relationship Id="rId15" Type="http://schemas.openxmlformats.org/officeDocument/2006/relationships/hyperlink" Target="https://library.bussola-tech.co/p/implementing-artificial-intelligence-parliaments" TargetMode="External"/><Relationship Id="rId10" Type="http://schemas.openxmlformats.org/officeDocument/2006/relationships/hyperlink" Target="https://www.research.herts.ac.uk/ws/portalfiles/portal/62206776/Paper_Democratic_AI_governance_Unver_final_1_August_2024.pdf" TargetMode="External"/><Relationship Id="rId4" Type="http://schemas.openxmlformats.org/officeDocument/2006/relationships/hyperlink" Target="https://library.bussola-tech.co/p/the-future-of-parliamentary-processes" TargetMode="External"/><Relationship Id="rId9" Type="http://schemas.openxmlformats.org/officeDocument/2006/relationships/hyperlink" Target="https://library.bussola-tech.co/p/harmonizing-technological-advancement" TargetMode="External"/><Relationship Id="rId14" Type="http://schemas.openxmlformats.org/officeDocument/2006/relationships/hyperlink" Target="https://www.ibm.com/think/topics/shedding-light-on-ai-bias-with-real-world-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93C6-2946-41F5-A390-AF8B2FE1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14</Pages>
  <Words>5703</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38135</CharactersWithSpaces>
  <SharedDoc>false</SharedDoc>
  <HLinks>
    <vt:vector size="204" baseType="variant">
      <vt:variant>
        <vt:i4>3604535</vt:i4>
      </vt:variant>
      <vt:variant>
        <vt:i4>45</vt:i4>
      </vt:variant>
      <vt:variant>
        <vt:i4>0</vt:i4>
      </vt:variant>
      <vt:variant>
        <vt:i4>5</vt:i4>
      </vt:variant>
      <vt:variant>
        <vt:lpwstr>https://www.research.herts.ac.uk/ws/portalfiles/portal/62206776/Paper_Democratic_AI_governance_Unver_final_1_August_2024.pdf</vt:lpwstr>
      </vt:variant>
      <vt:variant>
        <vt:lpwstr/>
      </vt:variant>
      <vt:variant>
        <vt:i4>5505026</vt:i4>
      </vt:variant>
      <vt:variant>
        <vt:i4>42</vt:i4>
      </vt:variant>
      <vt:variant>
        <vt:i4>0</vt:i4>
      </vt:variant>
      <vt:variant>
        <vt:i4>5</vt:i4>
      </vt:variant>
      <vt:variant>
        <vt:lpwstr>https://www.parliament.uk/site-information/glossary/parliamentary-procedure/</vt:lpwstr>
      </vt:variant>
      <vt:variant>
        <vt:lpwstr/>
      </vt:variant>
      <vt:variant>
        <vt:i4>5570589</vt:i4>
      </vt:variant>
      <vt:variant>
        <vt:i4>39</vt:i4>
      </vt:variant>
      <vt:variant>
        <vt:i4>0</vt:i4>
      </vt:variant>
      <vt:variant>
        <vt:i4>5</vt:i4>
      </vt:variant>
      <vt:variant>
        <vt:lpwstr>https://erskinemay.parliament.uk/information/preface</vt:lpwstr>
      </vt:variant>
      <vt:variant>
        <vt:lpwstr/>
      </vt:variant>
      <vt:variant>
        <vt:i4>4980738</vt:i4>
      </vt:variant>
      <vt:variant>
        <vt:i4>36</vt:i4>
      </vt:variant>
      <vt:variant>
        <vt:i4>0</vt:i4>
      </vt:variant>
      <vt:variant>
        <vt:i4>5</vt:i4>
      </vt:variant>
      <vt:variant>
        <vt:lpwstr>https://link.springer.com/article/10.1007/s40685-020-00133-x</vt:lpwstr>
      </vt:variant>
      <vt:variant>
        <vt:lpwstr/>
      </vt:variant>
      <vt:variant>
        <vt:i4>6094940</vt:i4>
      </vt:variant>
      <vt:variant>
        <vt:i4>33</vt:i4>
      </vt:variant>
      <vt:variant>
        <vt:i4>0</vt:i4>
      </vt:variant>
      <vt:variant>
        <vt:i4>5</vt:i4>
      </vt:variant>
      <vt:variant>
        <vt:lpwstr>https://learning.oreilly.com/library/view/the-human-factor/53863MIT63219/chapter001.xhtml</vt:lpwstr>
      </vt:variant>
      <vt:variant>
        <vt:lpwstr/>
      </vt:variant>
      <vt:variant>
        <vt:i4>3342442</vt:i4>
      </vt:variant>
      <vt:variant>
        <vt:i4>30</vt:i4>
      </vt:variant>
      <vt:variant>
        <vt:i4>0</vt:i4>
      </vt:variant>
      <vt:variant>
        <vt:i4>5</vt:i4>
      </vt:variant>
      <vt:variant>
        <vt:lpwstr>https://www.leewayhertz.com/ai-in-knowledge-management/</vt:lpwstr>
      </vt:variant>
      <vt:variant>
        <vt:lpwstr/>
      </vt:variant>
      <vt:variant>
        <vt:i4>5636143</vt:i4>
      </vt:variant>
      <vt:variant>
        <vt:i4>27</vt:i4>
      </vt:variant>
      <vt:variant>
        <vt:i4>0</vt:i4>
      </vt:variant>
      <vt:variant>
        <vt:i4>5</vt:i4>
      </vt:variant>
      <vt:variant>
        <vt:lpwstr>https://www.michaelkirby.com.au/images/stories/speeches/2000s/vol60/2006/2150-Precedent_Law.pdf</vt:lpwstr>
      </vt:variant>
      <vt:variant>
        <vt:lpwstr/>
      </vt:variant>
      <vt:variant>
        <vt:i4>7012451</vt:i4>
      </vt:variant>
      <vt:variant>
        <vt:i4>24</vt:i4>
      </vt:variant>
      <vt:variant>
        <vt:i4>0</vt:i4>
      </vt:variant>
      <vt:variant>
        <vt:i4>5</vt:i4>
      </vt:variant>
      <vt:variant>
        <vt:lpwstr>https://www.ipu.org/innovation-tracker/issue-4</vt:lpwstr>
      </vt:variant>
      <vt:variant>
        <vt:lpwstr/>
      </vt:variant>
      <vt:variant>
        <vt:i4>3080227</vt:i4>
      </vt:variant>
      <vt:variant>
        <vt:i4>21</vt:i4>
      </vt:variant>
      <vt:variant>
        <vt:i4>0</vt:i4>
      </vt:variant>
      <vt:variant>
        <vt:i4>5</vt:i4>
      </vt:variant>
      <vt:variant>
        <vt:lpwstr>https://www.ibm.com/think/topics/shedding-light-on-ai-bias-with-real-world-examples</vt:lpwstr>
      </vt:variant>
      <vt:variant>
        <vt:lpwstr>:~:text=AI%20bias%2C%20also%20referred%20to,historical%20and%20current%20social%20inequality</vt:lpwstr>
      </vt:variant>
      <vt:variant>
        <vt:i4>3997818</vt:i4>
      </vt:variant>
      <vt:variant>
        <vt:i4>18</vt:i4>
      </vt:variant>
      <vt:variant>
        <vt:i4>0</vt:i4>
      </vt:variant>
      <vt:variant>
        <vt:i4>5</vt:i4>
      </vt:variant>
      <vt:variant>
        <vt:lpwstr>https://www.europarl.europa.eu/news/en/headlines/society/20200918STO87404/artificial-intelligence-threats-and-opportunities</vt:lpwstr>
      </vt:variant>
      <vt:variant>
        <vt:lpwstr/>
      </vt:variant>
      <vt:variant>
        <vt:i4>1114183</vt:i4>
      </vt:variant>
      <vt:variant>
        <vt:i4>15</vt:i4>
      </vt:variant>
      <vt:variant>
        <vt:i4>0</vt:i4>
      </vt:variant>
      <vt:variant>
        <vt:i4>5</vt:i4>
      </vt:variant>
      <vt:variant>
        <vt:lpwstr>https://library.bussola-tech.co/p/artificial-intelligence-parliaments-socatt</vt:lpwstr>
      </vt:variant>
      <vt:variant>
        <vt:lpwstr/>
      </vt:variant>
      <vt:variant>
        <vt:i4>5898311</vt:i4>
      </vt:variant>
      <vt:variant>
        <vt:i4>12</vt:i4>
      </vt:variant>
      <vt:variant>
        <vt:i4>0</vt:i4>
      </vt:variant>
      <vt:variant>
        <vt:i4>5</vt:i4>
      </vt:variant>
      <vt:variant>
        <vt:lpwstr>https://library.bussola-tech.co/p/the-future-of-parliamentary-processes accessed 10 January 2024</vt:lpwstr>
      </vt:variant>
      <vt:variant>
        <vt:lpwstr/>
      </vt:variant>
      <vt:variant>
        <vt:i4>1441798</vt:i4>
      </vt:variant>
      <vt:variant>
        <vt:i4>9</vt:i4>
      </vt:variant>
      <vt:variant>
        <vt:i4>0</vt:i4>
      </vt:variant>
      <vt:variant>
        <vt:i4>5</vt:i4>
      </vt:variant>
      <vt:variant>
        <vt:lpwstr>https://library.bussola-tech.co/p/the-evolution-of-parliamentary-systems</vt:lpwstr>
      </vt:variant>
      <vt:variant>
        <vt:lpwstr/>
      </vt:variant>
      <vt:variant>
        <vt:i4>4128888</vt:i4>
      </vt:variant>
      <vt:variant>
        <vt:i4>6</vt:i4>
      </vt:variant>
      <vt:variant>
        <vt:i4>0</vt:i4>
      </vt:variant>
      <vt:variant>
        <vt:i4>5</vt:i4>
      </vt:variant>
      <vt:variant>
        <vt:lpwstr>https://library.bussola-tech.co/p/implementing-artificial-intelligence-parliaments</vt:lpwstr>
      </vt:variant>
      <vt:variant>
        <vt:lpwstr/>
      </vt:variant>
      <vt:variant>
        <vt:i4>6881401</vt:i4>
      </vt:variant>
      <vt:variant>
        <vt:i4>3</vt:i4>
      </vt:variant>
      <vt:variant>
        <vt:i4>0</vt:i4>
      </vt:variant>
      <vt:variant>
        <vt:i4>5</vt:i4>
      </vt:variant>
      <vt:variant>
        <vt:lpwstr>https://library.bussola-tech.co/p/harmonizing-technological-advancement</vt:lpwstr>
      </vt:variant>
      <vt:variant>
        <vt:lpwstr/>
      </vt:variant>
      <vt:variant>
        <vt:i4>5046351</vt:i4>
      </vt:variant>
      <vt:variant>
        <vt:i4>0</vt:i4>
      </vt:variant>
      <vt:variant>
        <vt:i4>0</vt:i4>
      </vt:variant>
      <vt:variant>
        <vt:i4>5</vt:i4>
      </vt:variant>
      <vt:variant>
        <vt:lpwstr>https://library.bussola-tech.co/p/harmonizing-artificial-intelligence</vt:lpwstr>
      </vt:variant>
      <vt:variant>
        <vt:lpwstr/>
      </vt:variant>
      <vt:variant>
        <vt:i4>4128888</vt:i4>
      </vt:variant>
      <vt:variant>
        <vt:i4>51</vt:i4>
      </vt:variant>
      <vt:variant>
        <vt:i4>0</vt:i4>
      </vt:variant>
      <vt:variant>
        <vt:i4>5</vt:i4>
      </vt:variant>
      <vt:variant>
        <vt:lpwstr>https://library.bussola-tech.co/p/implementing-artificial-intelligence-parliaments</vt:lpwstr>
      </vt:variant>
      <vt:variant>
        <vt:lpwstr/>
      </vt:variant>
      <vt:variant>
        <vt:i4>3080227</vt:i4>
      </vt:variant>
      <vt:variant>
        <vt:i4>48</vt:i4>
      </vt:variant>
      <vt:variant>
        <vt:i4>0</vt:i4>
      </vt:variant>
      <vt:variant>
        <vt:i4>5</vt:i4>
      </vt:variant>
      <vt:variant>
        <vt:lpwstr>https://www.ibm.com/think/topics/shedding-light-on-ai-bias-with-real-world-examples</vt:lpwstr>
      </vt:variant>
      <vt:variant>
        <vt:lpwstr>:~:text=AI%20bias%2C%20also%20referred%20to,historical%20and%20current%20social%20inequality</vt:lpwstr>
      </vt:variant>
      <vt:variant>
        <vt:i4>1114183</vt:i4>
      </vt:variant>
      <vt:variant>
        <vt:i4>45</vt:i4>
      </vt:variant>
      <vt:variant>
        <vt:i4>0</vt:i4>
      </vt:variant>
      <vt:variant>
        <vt:i4>5</vt:i4>
      </vt:variant>
      <vt:variant>
        <vt:lpwstr>https://library.bussola-tech.co/p/artificial-intelligence-parliaments-socatt</vt:lpwstr>
      </vt:variant>
      <vt:variant>
        <vt:lpwstr/>
      </vt:variant>
      <vt:variant>
        <vt:i4>4980738</vt:i4>
      </vt:variant>
      <vt:variant>
        <vt:i4>42</vt:i4>
      </vt:variant>
      <vt:variant>
        <vt:i4>0</vt:i4>
      </vt:variant>
      <vt:variant>
        <vt:i4>5</vt:i4>
      </vt:variant>
      <vt:variant>
        <vt:lpwstr>https://link.springer.com/article/10.1007/s40685-020-00133-x</vt:lpwstr>
      </vt:variant>
      <vt:variant>
        <vt:lpwstr/>
      </vt:variant>
      <vt:variant>
        <vt:i4>1114183</vt:i4>
      </vt:variant>
      <vt:variant>
        <vt:i4>39</vt:i4>
      </vt:variant>
      <vt:variant>
        <vt:i4>0</vt:i4>
      </vt:variant>
      <vt:variant>
        <vt:i4>5</vt:i4>
      </vt:variant>
      <vt:variant>
        <vt:lpwstr>https://library.bussola-tech.co/p/artificial-intelligence-parliaments-socatt</vt:lpwstr>
      </vt:variant>
      <vt:variant>
        <vt:lpwstr/>
      </vt:variant>
      <vt:variant>
        <vt:i4>6094940</vt:i4>
      </vt:variant>
      <vt:variant>
        <vt:i4>36</vt:i4>
      </vt:variant>
      <vt:variant>
        <vt:i4>0</vt:i4>
      </vt:variant>
      <vt:variant>
        <vt:i4>5</vt:i4>
      </vt:variant>
      <vt:variant>
        <vt:lpwstr>https://learning.oreilly.com/library/view/the-human-factor/53863MIT63219/chapter001.xhtml</vt:lpwstr>
      </vt:variant>
      <vt:variant>
        <vt:lpwstr/>
      </vt:variant>
      <vt:variant>
        <vt:i4>3670060</vt:i4>
      </vt:variant>
      <vt:variant>
        <vt:i4>33</vt:i4>
      </vt:variant>
      <vt:variant>
        <vt:i4>0</vt:i4>
      </vt:variant>
      <vt:variant>
        <vt:i4>5</vt:i4>
      </vt:variant>
      <vt:variant>
        <vt:lpwstr>https://library.bussola-tech.co/p/the-future-of-parliamentary-processes</vt:lpwstr>
      </vt:variant>
      <vt:variant>
        <vt:lpwstr/>
      </vt:variant>
      <vt:variant>
        <vt:i4>3604535</vt:i4>
      </vt:variant>
      <vt:variant>
        <vt:i4>30</vt:i4>
      </vt:variant>
      <vt:variant>
        <vt:i4>0</vt:i4>
      </vt:variant>
      <vt:variant>
        <vt:i4>5</vt:i4>
      </vt:variant>
      <vt:variant>
        <vt:lpwstr>https://www.research.herts.ac.uk/ws/portalfiles/portal/62206776/Paper_Democratic_AI_governance_Unver_final_1_August_2024.pdf</vt:lpwstr>
      </vt:variant>
      <vt:variant>
        <vt:lpwstr/>
      </vt:variant>
      <vt:variant>
        <vt:i4>3342442</vt:i4>
      </vt:variant>
      <vt:variant>
        <vt:i4>27</vt:i4>
      </vt:variant>
      <vt:variant>
        <vt:i4>0</vt:i4>
      </vt:variant>
      <vt:variant>
        <vt:i4>5</vt:i4>
      </vt:variant>
      <vt:variant>
        <vt:lpwstr>https://www.leewayhertz.com/ai-in-knowledge-management/</vt:lpwstr>
      </vt:variant>
      <vt:variant>
        <vt:lpwstr/>
      </vt:variant>
      <vt:variant>
        <vt:i4>6881401</vt:i4>
      </vt:variant>
      <vt:variant>
        <vt:i4>24</vt:i4>
      </vt:variant>
      <vt:variant>
        <vt:i4>0</vt:i4>
      </vt:variant>
      <vt:variant>
        <vt:i4>5</vt:i4>
      </vt:variant>
      <vt:variant>
        <vt:lpwstr>https://library.bussola-tech.co/p/harmonizing-technological-advancement</vt:lpwstr>
      </vt:variant>
      <vt:variant>
        <vt:lpwstr/>
      </vt:variant>
      <vt:variant>
        <vt:i4>3997818</vt:i4>
      </vt:variant>
      <vt:variant>
        <vt:i4>21</vt:i4>
      </vt:variant>
      <vt:variant>
        <vt:i4>0</vt:i4>
      </vt:variant>
      <vt:variant>
        <vt:i4>5</vt:i4>
      </vt:variant>
      <vt:variant>
        <vt:lpwstr>https://www.europarl.europa.eu/news/en/headlines/society/20200918STO87404/artificial-intelligence-threats-and-opportunities</vt:lpwstr>
      </vt:variant>
      <vt:variant>
        <vt:lpwstr/>
      </vt:variant>
      <vt:variant>
        <vt:i4>5046351</vt:i4>
      </vt:variant>
      <vt:variant>
        <vt:i4>18</vt:i4>
      </vt:variant>
      <vt:variant>
        <vt:i4>0</vt:i4>
      </vt:variant>
      <vt:variant>
        <vt:i4>5</vt:i4>
      </vt:variant>
      <vt:variant>
        <vt:lpwstr>https://library.bussola-tech.co/p/harmonizing-artificial-intelligence</vt:lpwstr>
      </vt:variant>
      <vt:variant>
        <vt:lpwstr/>
      </vt:variant>
      <vt:variant>
        <vt:i4>2097275</vt:i4>
      </vt:variant>
      <vt:variant>
        <vt:i4>15</vt:i4>
      </vt:variant>
      <vt:variant>
        <vt:i4>0</vt:i4>
      </vt:variant>
      <vt:variant>
        <vt:i4>5</vt:i4>
      </vt:variant>
      <vt:variant>
        <vt:lpwstr>https://www.ipu.org/innovation-tracker/story/artificial-intelligence-innovation-in-parliaments</vt:lpwstr>
      </vt:variant>
      <vt:variant>
        <vt:lpwstr/>
      </vt:variant>
      <vt:variant>
        <vt:i4>1441798</vt:i4>
      </vt:variant>
      <vt:variant>
        <vt:i4>12</vt:i4>
      </vt:variant>
      <vt:variant>
        <vt:i4>0</vt:i4>
      </vt:variant>
      <vt:variant>
        <vt:i4>5</vt:i4>
      </vt:variant>
      <vt:variant>
        <vt:lpwstr>https://library.bussola-tech.co/p/the-evolution-of-parliamentary-systems</vt:lpwstr>
      </vt:variant>
      <vt:variant>
        <vt:lpwstr/>
      </vt:variant>
      <vt:variant>
        <vt:i4>3670060</vt:i4>
      </vt:variant>
      <vt:variant>
        <vt:i4>9</vt:i4>
      </vt:variant>
      <vt:variant>
        <vt:i4>0</vt:i4>
      </vt:variant>
      <vt:variant>
        <vt:i4>5</vt:i4>
      </vt:variant>
      <vt:variant>
        <vt:lpwstr>https://library.bussola-tech.co/p/the-future-of-parliamentary-processes</vt:lpwstr>
      </vt:variant>
      <vt:variant>
        <vt:lpwstr/>
      </vt:variant>
      <vt:variant>
        <vt:i4>5636143</vt:i4>
      </vt:variant>
      <vt:variant>
        <vt:i4>6</vt:i4>
      </vt:variant>
      <vt:variant>
        <vt:i4>0</vt:i4>
      </vt:variant>
      <vt:variant>
        <vt:i4>5</vt:i4>
      </vt:variant>
      <vt:variant>
        <vt:lpwstr>https://www.michaelkirby.com.au/images/stories/speeches/2000s/vol60/2006/2150-Precedent_Law.pdf</vt:lpwstr>
      </vt:variant>
      <vt:variant>
        <vt:lpwstr/>
      </vt:variant>
      <vt:variant>
        <vt:i4>5570589</vt:i4>
      </vt:variant>
      <vt:variant>
        <vt:i4>3</vt:i4>
      </vt:variant>
      <vt:variant>
        <vt:i4>0</vt:i4>
      </vt:variant>
      <vt:variant>
        <vt:i4>5</vt:i4>
      </vt:variant>
      <vt:variant>
        <vt:lpwstr>https://erskinemay.parliament.uk/information/preface</vt:lpwstr>
      </vt:variant>
      <vt:variant>
        <vt:lpwstr/>
      </vt:variant>
      <vt:variant>
        <vt:i4>5505026</vt:i4>
      </vt:variant>
      <vt:variant>
        <vt:i4>0</vt:i4>
      </vt:variant>
      <vt:variant>
        <vt:i4>0</vt:i4>
      </vt:variant>
      <vt:variant>
        <vt:i4>5</vt:i4>
      </vt:variant>
      <vt:variant>
        <vt:lpwstr>https://www.parliament.uk/site-information/glossary/parliamentary-procedure/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Connally</dc:creator>
  <cp:keywords/>
  <dc:description/>
  <cp:lastModifiedBy>Caitlin Connally</cp:lastModifiedBy>
  <cp:revision>865</cp:revision>
  <dcterms:created xsi:type="dcterms:W3CDTF">2024-01-28T02:19:00Z</dcterms:created>
  <dcterms:modified xsi:type="dcterms:W3CDTF">2024-09-11T05:42:00Z</dcterms:modified>
</cp:coreProperties>
</file>